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5F" w:rsidRPr="00837EC0" w:rsidRDefault="00AC775F" w:rsidP="00AC775F">
      <w:pPr>
        <w:shd w:val="clear" w:color="auto" w:fill="FFFFFF"/>
        <w:jc w:val="center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b/>
          <w:bCs/>
          <w:color w:val="993300"/>
          <w:lang w:val="es-MX"/>
        </w:rPr>
        <w:t>PAQUETE GUADALUPANO</w:t>
      </w:r>
      <w:r w:rsidRPr="00837EC0">
        <w:rPr>
          <w:rFonts w:asciiTheme="majorHAnsi" w:hAnsiTheme="majorHAnsi" w:cstheme="majorHAnsi"/>
          <w:b/>
          <w:bCs/>
          <w:color w:val="993300"/>
          <w:sz w:val="20"/>
          <w:szCs w:val="20"/>
          <w:lang w:val="es-MX"/>
        </w:rPr>
        <w:t xml:space="preserve">  </w:t>
      </w:r>
      <w:r w:rsidRPr="00837EC0">
        <w:rPr>
          <w:rFonts w:asciiTheme="majorHAnsi" w:hAnsiTheme="majorHAnsi" w:cstheme="majorHAnsi"/>
          <w:b/>
          <w:bCs/>
          <w:color w:val="993300"/>
          <w:sz w:val="20"/>
          <w:szCs w:val="20"/>
          <w:lang w:val="es-MX"/>
        </w:rPr>
        <w:br/>
        <w:t>3 Días y 2 Noches</w:t>
      </w:r>
    </w:p>
    <w:p w:rsidR="00AC775F" w:rsidRPr="00837EC0" w:rsidRDefault="00AC775F" w:rsidP="00AC775F">
      <w:pPr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color w:val="993300"/>
          <w:sz w:val="20"/>
          <w:szCs w:val="20"/>
          <w:lang w:val="es-MX"/>
        </w:rPr>
        <w:t> </w:t>
      </w:r>
    </w:p>
    <w:p w:rsidR="00AC775F" w:rsidRPr="00837EC0" w:rsidRDefault="00AC775F" w:rsidP="00AC775F">
      <w:pPr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b/>
          <w:bCs/>
          <w:color w:val="993300"/>
          <w:sz w:val="20"/>
          <w:szCs w:val="20"/>
          <w:lang w:val="es-MX"/>
        </w:rPr>
        <w:t>DIA 01 TRASLADO DE LLEGADA</w:t>
      </w:r>
    </w:p>
    <w:p w:rsidR="00AC775F" w:rsidRPr="00837EC0" w:rsidRDefault="00837EC0" w:rsidP="00AC775F">
      <w:pPr>
        <w:jc w:val="both"/>
        <w:textAlignment w:val="baseline"/>
        <w:rPr>
          <w:rFonts w:asciiTheme="majorHAnsi" w:hAnsiTheme="majorHAnsi" w:cstheme="majorHAnsi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sz w:val="20"/>
          <w:szCs w:val="20"/>
          <w:lang w:val="es-MX"/>
        </w:rPr>
        <w:t>Llegada al </w:t>
      </w:r>
      <w:r w:rsidR="00AC775F" w:rsidRPr="00837EC0">
        <w:rPr>
          <w:rFonts w:asciiTheme="majorHAnsi" w:hAnsiTheme="majorHAnsi" w:cstheme="majorHAnsi"/>
          <w:sz w:val="20"/>
          <w:szCs w:val="20"/>
          <w:lang w:val="es-MX"/>
        </w:rPr>
        <w:t>aeropuerto de la Ciudad de México. Traslado al hotel. Alojamiento. Tarde libre para caminar por la zona turística de la ciudad.</w:t>
      </w:r>
    </w:p>
    <w:p w:rsidR="00AC775F" w:rsidRPr="00837EC0" w:rsidRDefault="00AC775F" w:rsidP="00AC775F">
      <w:pPr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AC775F">
        <w:rPr>
          <w:rFonts w:asciiTheme="majorHAnsi" w:hAnsiTheme="majorHAnsi" w:cstheme="majorHAnsi"/>
          <w:color w:val="000066"/>
          <w:sz w:val="20"/>
          <w:szCs w:val="20"/>
          <w:lang w:val="es-MX"/>
        </w:rPr>
        <w:t> </w:t>
      </w:r>
      <w:r w:rsidRPr="00837EC0">
        <w:rPr>
          <w:rFonts w:asciiTheme="majorHAnsi" w:hAnsiTheme="majorHAnsi" w:cstheme="majorHAnsi"/>
          <w:b/>
          <w:bCs/>
          <w:color w:val="993300"/>
          <w:sz w:val="20"/>
          <w:szCs w:val="20"/>
          <w:lang w:val="es-MX"/>
        </w:rPr>
        <w:t>DIA 02 BASÍLICA Y PIRÁMIDES</w:t>
      </w:r>
    </w:p>
    <w:p w:rsidR="00AC775F" w:rsidRPr="00837EC0" w:rsidRDefault="00AC775F" w:rsidP="00AC775F">
      <w:pPr>
        <w:jc w:val="both"/>
        <w:textAlignment w:val="baseline"/>
        <w:rPr>
          <w:rFonts w:asciiTheme="majorHAnsi" w:hAnsiTheme="majorHAnsi" w:cstheme="majorHAnsi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sz w:val="20"/>
          <w:szCs w:val="20"/>
          <w:lang w:val="es-MX"/>
        </w:rPr>
        <w:t>Después de desayunar en el hotel, Nuestra primera visita es a Plaza de las tres culturas dentro del área de Tlatelolco y posteriormente nos dirigiremos hacia la Basílica de Guadalupe, el más grande tributo Latinoamericano a la Virgen Morena. Después visitaremos la antigua ciudad de Teotihuacán, donde podrá caminar a lo largo de la Calzada de Los Muertos y sentir la grandeza del "Lugar de los Dioses" mientras visita las Pirámides del Sol y de la Luna. También visitaremos un centro artesanal, en donde podrá usted adquirir artesanías mexicanas de la más alta calidad.</w:t>
      </w:r>
    </w:p>
    <w:p w:rsidR="00AC775F" w:rsidRPr="00837EC0" w:rsidRDefault="00AC775F" w:rsidP="00AC775F">
      <w:pPr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AC775F">
        <w:rPr>
          <w:rFonts w:asciiTheme="majorHAnsi" w:hAnsiTheme="majorHAnsi" w:cstheme="majorHAnsi"/>
          <w:color w:val="000000"/>
          <w:sz w:val="20"/>
          <w:szCs w:val="20"/>
          <w:lang w:val="es-MX"/>
        </w:rPr>
        <w:t> </w:t>
      </w:r>
      <w:r w:rsidRPr="00837EC0">
        <w:rPr>
          <w:rFonts w:asciiTheme="majorHAnsi" w:hAnsiTheme="majorHAnsi" w:cstheme="majorHAnsi"/>
          <w:b/>
          <w:bCs/>
          <w:color w:val="993300"/>
          <w:sz w:val="20"/>
          <w:szCs w:val="20"/>
          <w:lang w:val="es-MX"/>
        </w:rPr>
        <w:t>DIA 03 TRASLADO DE SALIDA</w:t>
      </w:r>
    </w:p>
    <w:p w:rsidR="00AC775F" w:rsidRPr="00837EC0" w:rsidRDefault="00AC775F" w:rsidP="00AC775F">
      <w:pPr>
        <w:jc w:val="both"/>
        <w:textAlignment w:val="baseline"/>
        <w:rPr>
          <w:rFonts w:asciiTheme="majorHAnsi" w:hAnsiTheme="majorHAnsi" w:cstheme="majorHAnsi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sz w:val="20"/>
          <w:szCs w:val="20"/>
          <w:lang w:val="es-MX"/>
        </w:rPr>
        <w:t>Desayuno en el hotel.  (Según horario acordado con su guía), nos trasladaremos al Aeropuerto Internacional Benito Juárez o Terminal de Autobuses para nuestro regreso</w:t>
      </w:r>
      <w:r w:rsidR="00837EC0">
        <w:rPr>
          <w:rFonts w:asciiTheme="majorHAnsi" w:hAnsiTheme="majorHAnsi" w:cstheme="majorHAnsi"/>
          <w:sz w:val="20"/>
          <w:szCs w:val="20"/>
          <w:lang w:val="es-MX"/>
        </w:rPr>
        <w:t>.</w:t>
      </w:r>
    </w:p>
    <w:p w:rsidR="00AC775F" w:rsidRDefault="00AC775F" w:rsidP="00AC775F">
      <w:pPr>
        <w:rPr>
          <w:rFonts w:asciiTheme="majorHAnsi" w:hAnsiTheme="majorHAnsi" w:cstheme="majorHAnsi"/>
          <w:b/>
          <w:bCs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b/>
          <w:bCs/>
          <w:sz w:val="20"/>
          <w:szCs w:val="20"/>
          <w:lang w:val="es-MX"/>
        </w:rPr>
        <w:t>Fin de servicios con traslado.</w:t>
      </w:r>
    </w:p>
    <w:p w:rsidR="00837EC0" w:rsidRPr="00837EC0" w:rsidRDefault="00837EC0" w:rsidP="00AC775F">
      <w:pPr>
        <w:rPr>
          <w:rFonts w:asciiTheme="majorHAnsi" w:hAnsiTheme="majorHAnsi" w:cstheme="majorHAnsi"/>
          <w:sz w:val="20"/>
          <w:szCs w:val="20"/>
          <w:lang w:val="es-MX"/>
        </w:rPr>
      </w:pPr>
    </w:p>
    <w:tbl>
      <w:tblPr>
        <w:tblW w:w="4462" w:type="pct"/>
        <w:tblCellSpacing w:w="15" w:type="dxa"/>
        <w:tblInd w:w="1194" w:type="dxa"/>
        <w:tblBorders>
          <w:top w:val="outset" w:sz="6" w:space="0" w:color="003366"/>
          <w:left w:val="outset" w:sz="6" w:space="0" w:color="003366"/>
          <w:bottom w:val="outset" w:sz="6" w:space="0" w:color="003366"/>
          <w:right w:val="outset" w:sz="6" w:space="0" w:color="0033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842"/>
        <w:gridCol w:w="1862"/>
        <w:gridCol w:w="2335"/>
        <w:gridCol w:w="2284"/>
      </w:tblGrid>
      <w:tr w:rsidR="00837EC0" w:rsidRPr="00AC775F" w:rsidTr="00942C2F">
        <w:trPr>
          <w:tblCellSpacing w:w="15" w:type="dxa"/>
        </w:trPr>
        <w:tc>
          <w:tcPr>
            <w:tcW w:w="4970" w:type="pct"/>
            <w:gridSpan w:val="5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837EC0" w:rsidRPr="00AC775F" w:rsidRDefault="00837EC0" w:rsidP="00942C2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color w:val="000066"/>
                <w:sz w:val="20"/>
                <w:szCs w:val="20"/>
                <w:lang w:val="es-MX"/>
              </w:rPr>
            </w:pPr>
            <w:r w:rsidRPr="00AC775F">
              <w:rPr>
                <w:rFonts w:asciiTheme="majorHAnsi" w:hAnsiTheme="majorHAnsi" w:cstheme="majorHAnsi"/>
                <w:color w:val="000066"/>
                <w:sz w:val="20"/>
                <w:szCs w:val="20"/>
                <w:lang w:val="es-MX"/>
              </w:rPr>
              <w:t> </w:t>
            </w:r>
            <w:r w:rsidRPr="00AC775F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0"/>
                <w:szCs w:val="20"/>
                <w:lang w:val="es-MX"/>
              </w:rPr>
              <w:t>TARIFAS POR PERSONA SEGÚN OCUPACIÓN:</w:t>
            </w:r>
          </w:p>
        </w:tc>
      </w:tr>
      <w:tr w:rsidR="00837EC0" w:rsidRPr="00AC775F" w:rsidTr="00942C2F">
        <w:trPr>
          <w:tblCellSpacing w:w="15" w:type="dxa"/>
        </w:trPr>
        <w:tc>
          <w:tcPr>
            <w:tcW w:w="786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837EC0" w:rsidRPr="00CF5E9F" w:rsidRDefault="00837EC0" w:rsidP="00942C2F">
            <w:pPr>
              <w:jc w:val="center"/>
              <w:rPr>
                <w:rFonts w:ascii="Verdana" w:hAnsi="Verdana"/>
              </w:rPr>
            </w:pPr>
            <w:r w:rsidRPr="00CF5E9F">
              <w:rPr>
                <w:rFonts w:ascii="Verdana" w:hAnsi="Verdana"/>
                <w:b/>
                <w:bCs/>
                <w:color w:val="0000FF"/>
              </w:rPr>
              <w:t>Hotel</w:t>
            </w:r>
          </w:p>
        </w:tc>
        <w:tc>
          <w:tcPr>
            <w:tcW w:w="926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837EC0" w:rsidRPr="00CF5E9F" w:rsidRDefault="00837EC0" w:rsidP="00942C2F">
            <w:pPr>
              <w:jc w:val="center"/>
              <w:rPr>
                <w:rFonts w:ascii="Verdana" w:hAnsi="Verdana"/>
              </w:rPr>
            </w:pPr>
            <w:r w:rsidRPr="00CF5E9F">
              <w:rPr>
                <w:rFonts w:ascii="Verdana" w:hAnsi="Verdana"/>
                <w:b/>
                <w:bCs/>
                <w:color w:val="0000FF"/>
              </w:rPr>
              <w:t>SGL</w:t>
            </w:r>
          </w:p>
        </w:tc>
        <w:tc>
          <w:tcPr>
            <w:tcW w:w="936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837EC0" w:rsidRPr="00CF5E9F" w:rsidRDefault="00837EC0" w:rsidP="00942C2F">
            <w:pPr>
              <w:jc w:val="center"/>
              <w:rPr>
                <w:rFonts w:ascii="Verdana" w:hAnsi="Verdana"/>
              </w:rPr>
            </w:pPr>
            <w:r w:rsidRPr="00CF5E9F">
              <w:rPr>
                <w:rFonts w:ascii="Verdana" w:hAnsi="Verdana"/>
                <w:b/>
                <w:bCs/>
                <w:color w:val="0000FF"/>
              </w:rPr>
              <w:t>DBL</w:t>
            </w:r>
          </w:p>
        </w:tc>
        <w:tc>
          <w:tcPr>
            <w:tcW w:w="1178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837EC0" w:rsidRPr="00CF5E9F" w:rsidRDefault="00837EC0" w:rsidP="00942C2F">
            <w:pPr>
              <w:jc w:val="center"/>
              <w:rPr>
                <w:rFonts w:ascii="Verdana" w:hAnsi="Verdana"/>
              </w:rPr>
            </w:pPr>
            <w:r w:rsidRPr="00CF5E9F">
              <w:rPr>
                <w:rFonts w:ascii="Verdana" w:hAnsi="Verdana"/>
                <w:b/>
                <w:bCs/>
                <w:color w:val="0000FF"/>
              </w:rPr>
              <w:t>TPL</w:t>
            </w:r>
          </w:p>
        </w:tc>
        <w:tc>
          <w:tcPr>
            <w:tcW w:w="1083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837EC0" w:rsidRPr="00CF5E9F" w:rsidRDefault="00837EC0" w:rsidP="00942C2F">
            <w:pPr>
              <w:jc w:val="center"/>
              <w:rPr>
                <w:rFonts w:ascii="Verdana" w:hAnsi="Verdana"/>
                <w:b/>
                <w:bCs/>
                <w:color w:val="0000FF"/>
              </w:rPr>
            </w:pPr>
            <w:r w:rsidRPr="00CF5E9F"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MNT 2 A 11</w:t>
            </w:r>
          </w:p>
        </w:tc>
      </w:tr>
      <w:tr w:rsidR="00837EC0" w:rsidRPr="00AC775F" w:rsidTr="00942C2F">
        <w:trPr>
          <w:tblCellSpacing w:w="15" w:type="dxa"/>
        </w:trPr>
        <w:tc>
          <w:tcPr>
            <w:tcW w:w="786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837EC0" w:rsidRPr="00CF5E9F" w:rsidRDefault="00837EC0" w:rsidP="00942C2F">
            <w:pPr>
              <w:jc w:val="center"/>
              <w:rPr>
                <w:rFonts w:ascii="Verdana" w:hAnsi="Verdana"/>
              </w:rPr>
            </w:pPr>
            <w:r w:rsidRPr="00CF5E9F">
              <w:rPr>
                <w:rFonts w:ascii="Verdana" w:hAnsi="Verdana"/>
                <w:b/>
                <w:bCs/>
                <w:color w:val="0000FF"/>
              </w:rPr>
              <w:t>IMPERIAL REFORMA</w:t>
            </w:r>
          </w:p>
        </w:tc>
        <w:tc>
          <w:tcPr>
            <w:tcW w:w="926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837EC0" w:rsidRPr="00CF5E9F" w:rsidRDefault="00837EC0" w:rsidP="00837EC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FF"/>
              </w:rPr>
              <w:t>5</w:t>
            </w:r>
            <w:r w:rsidRPr="00CF5E9F">
              <w:rPr>
                <w:rFonts w:ascii="Verdana" w:hAnsi="Verdana"/>
                <w:b/>
                <w:bCs/>
                <w:color w:val="0000FF"/>
              </w:rPr>
              <w:t>,</w:t>
            </w:r>
            <w:r>
              <w:rPr>
                <w:rFonts w:ascii="Verdana" w:hAnsi="Verdana"/>
                <w:b/>
                <w:bCs/>
                <w:color w:val="0000FF"/>
              </w:rPr>
              <w:t>314</w:t>
            </w:r>
          </w:p>
        </w:tc>
        <w:tc>
          <w:tcPr>
            <w:tcW w:w="936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837EC0" w:rsidRPr="00CF5E9F" w:rsidRDefault="00837EC0" w:rsidP="00837EC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FF"/>
              </w:rPr>
              <w:t>3</w:t>
            </w:r>
            <w:r w:rsidRPr="00CF5E9F">
              <w:rPr>
                <w:rFonts w:ascii="Verdana" w:hAnsi="Verdana"/>
                <w:b/>
                <w:bCs/>
                <w:color w:val="0000FF"/>
              </w:rPr>
              <w:t>,</w:t>
            </w:r>
            <w:r>
              <w:rPr>
                <w:rFonts w:ascii="Verdana" w:hAnsi="Verdana"/>
                <w:b/>
                <w:bCs/>
                <w:color w:val="0000FF"/>
              </w:rPr>
              <w:t>752</w:t>
            </w:r>
          </w:p>
        </w:tc>
        <w:tc>
          <w:tcPr>
            <w:tcW w:w="1178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837EC0" w:rsidRPr="00CF5E9F" w:rsidRDefault="00837EC0" w:rsidP="00837EC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FF"/>
              </w:rPr>
              <w:t>3</w:t>
            </w:r>
            <w:r w:rsidRPr="00CF5E9F">
              <w:rPr>
                <w:rFonts w:ascii="Verdana" w:hAnsi="Verdana"/>
                <w:b/>
                <w:bCs/>
                <w:color w:val="0000FF"/>
              </w:rPr>
              <w:t>,</w:t>
            </w:r>
            <w:r>
              <w:rPr>
                <w:rFonts w:ascii="Verdana" w:hAnsi="Verdana"/>
                <w:b/>
                <w:bCs/>
                <w:color w:val="0000FF"/>
              </w:rPr>
              <w:t>543</w:t>
            </w:r>
          </w:p>
        </w:tc>
        <w:tc>
          <w:tcPr>
            <w:tcW w:w="1083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837EC0" w:rsidRPr="00CF5E9F" w:rsidRDefault="00837EC0" w:rsidP="00837EC0">
            <w:pPr>
              <w:jc w:val="center"/>
              <w:rPr>
                <w:rFonts w:ascii="Verdana" w:hAnsi="Verdana"/>
                <w:b/>
                <w:bCs/>
                <w:color w:val="0000FF"/>
              </w:rPr>
            </w:pP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2</w:t>
            </w: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,</w:t>
            </w: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191</w:t>
            </w:r>
          </w:p>
        </w:tc>
      </w:tr>
      <w:tr w:rsidR="00837EC0" w:rsidRPr="00AC775F" w:rsidTr="00942C2F">
        <w:trPr>
          <w:tblCellSpacing w:w="15" w:type="dxa"/>
        </w:trPr>
        <w:tc>
          <w:tcPr>
            <w:tcW w:w="786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837EC0" w:rsidRPr="00CF5E9F" w:rsidRDefault="00837EC0" w:rsidP="00942C2F">
            <w:pPr>
              <w:jc w:val="center"/>
              <w:rPr>
                <w:rFonts w:ascii="Verdana" w:hAnsi="Verdana"/>
                <w:b/>
                <w:bCs/>
                <w:color w:val="0000FF"/>
              </w:rPr>
            </w:pPr>
            <w:r w:rsidRPr="00CF5E9F"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ESTORIL</w:t>
            </w:r>
          </w:p>
        </w:tc>
        <w:tc>
          <w:tcPr>
            <w:tcW w:w="926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837EC0" w:rsidRPr="00CF5E9F" w:rsidRDefault="00837EC0" w:rsidP="00837EC0">
            <w:pPr>
              <w:jc w:val="center"/>
              <w:rPr>
                <w:rFonts w:ascii="Verdana" w:hAnsi="Verdana"/>
                <w:b/>
                <w:bCs/>
                <w:color w:val="0000FF"/>
              </w:rPr>
            </w:pP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4</w:t>
            </w:r>
            <w:r w:rsidRPr="00CF5E9F"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,</w:t>
            </w: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370</w:t>
            </w:r>
          </w:p>
        </w:tc>
        <w:tc>
          <w:tcPr>
            <w:tcW w:w="936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837EC0" w:rsidRPr="00CF5E9F" w:rsidRDefault="00837EC0" w:rsidP="00837EC0">
            <w:pPr>
              <w:jc w:val="center"/>
              <w:rPr>
                <w:rFonts w:ascii="Verdana" w:hAnsi="Verdana"/>
                <w:b/>
                <w:bCs/>
                <w:color w:val="0000FF"/>
              </w:rPr>
            </w:pP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3</w:t>
            </w:r>
            <w:r w:rsidRPr="00CF5E9F"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,</w:t>
            </w: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183</w:t>
            </w:r>
          </w:p>
        </w:tc>
        <w:tc>
          <w:tcPr>
            <w:tcW w:w="1178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837EC0" w:rsidRPr="00CF5E9F" w:rsidRDefault="00837EC0" w:rsidP="00837EC0">
            <w:pPr>
              <w:jc w:val="center"/>
              <w:rPr>
                <w:rFonts w:ascii="Verdana" w:hAnsi="Verdana"/>
                <w:b/>
                <w:bCs/>
                <w:color w:val="0000FF"/>
              </w:rPr>
            </w:pP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2</w:t>
            </w:r>
            <w:r w:rsidRPr="00CF5E9F"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,</w:t>
            </w: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899</w:t>
            </w:r>
          </w:p>
        </w:tc>
        <w:tc>
          <w:tcPr>
            <w:tcW w:w="1083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837EC0" w:rsidRPr="00CF5E9F" w:rsidRDefault="00837EC0" w:rsidP="00837EC0">
            <w:pPr>
              <w:jc w:val="center"/>
              <w:rPr>
                <w:rFonts w:ascii="Verdana" w:hAnsi="Verdana"/>
                <w:b/>
                <w:bCs/>
                <w:color w:val="0000FF"/>
              </w:rPr>
            </w:pP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1,</w:t>
            </w: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996</w:t>
            </w:r>
          </w:p>
        </w:tc>
      </w:tr>
    </w:tbl>
    <w:p w:rsidR="00AC775F" w:rsidRPr="00AC775F" w:rsidRDefault="00AC775F" w:rsidP="00AC775F">
      <w:pPr>
        <w:tabs>
          <w:tab w:val="left" w:pos="6863"/>
        </w:tabs>
        <w:jc w:val="center"/>
        <w:textAlignment w:val="baseline"/>
        <w:rPr>
          <w:rFonts w:asciiTheme="majorHAnsi" w:hAnsiTheme="majorHAnsi" w:cstheme="majorHAnsi"/>
          <w:color w:val="000066"/>
          <w:sz w:val="20"/>
          <w:szCs w:val="20"/>
          <w:lang w:val="es-MX"/>
        </w:rPr>
      </w:pPr>
      <w:r w:rsidRPr="00AC775F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 xml:space="preserve">Precios en MN Incluyen Impuestos </w:t>
      </w:r>
      <w:r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>V</w:t>
      </w:r>
      <w:r w:rsidRPr="00AC775F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 xml:space="preserve">igencia: </w:t>
      </w:r>
      <w:proofErr w:type="gramStart"/>
      <w:r w:rsidRPr="00AC775F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>Dic.</w:t>
      </w:r>
      <w:proofErr w:type="gramEnd"/>
      <w:r w:rsidRPr="00AC775F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 xml:space="preserve"> </w:t>
      </w:r>
      <w:r w:rsidR="00837EC0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>20, 2022</w:t>
      </w:r>
      <w:bookmarkStart w:id="0" w:name="_GoBack"/>
      <w:bookmarkEnd w:id="0"/>
    </w:p>
    <w:p w:rsidR="003A0686" w:rsidRDefault="003A0686" w:rsidP="00AC775F">
      <w:pPr>
        <w:jc w:val="both"/>
        <w:textAlignment w:val="baseline"/>
        <w:rPr>
          <w:rFonts w:asciiTheme="majorHAnsi" w:hAnsiTheme="majorHAnsi" w:cstheme="majorHAnsi"/>
          <w:b/>
          <w:bCs/>
          <w:color w:val="0066FF"/>
          <w:sz w:val="20"/>
          <w:szCs w:val="20"/>
          <w:lang w:val="es-MX"/>
        </w:rPr>
      </w:pPr>
    </w:p>
    <w:p w:rsidR="00AC775F" w:rsidRPr="00837EC0" w:rsidRDefault="00AC775F" w:rsidP="00AC775F">
      <w:pPr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b/>
          <w:bCs/>
          <w:color w:val="993300"/>
          <w:sz w:val="20"/>
          <w:szCs w:val="20"/>
          <w:lang w:val="es-MX"/>
        </w:rPr>
        <w:t xml:space="preserve">TEMPORADAS ALTAS PUENTES Y DÍAS FESTIVOS: </w:t>
      </w:r>
    </w:p>
    <w:p w:rsidR="00AC775F" w:rsidRPr="00AC775F" w:rsidRDefault="00AC775F" w:rsidP="00AC775F">
      <w:pPr>
        <w:jc w:val="both"/>
        <w:textAlignment w:val="baseline"/>
        <w:rPr>
          <w:rFonts w:asciiTheme="majorHAnsi" w:hAnsiTheme="majorHAnsi" w:cstheme="majorHAnsi"/>
          <w:color w:val="000066"/>
          <w:sz w:val="20"/>
          <w:szCs w:val="20"/>
          <w:lang w:val="es-MX"/>
        </w:rPr>
      </w:pPr>
      <w:r w:rsidRPr="00AC775F">
        <w:rPr>
          <w:rFonts w:asciiTheme="majorHAnsi" w:hAnsiTheme="majorHAnsi" w:cstheme="majorHAnsi"/>
          <w:color w:val="000000"/>
          <w:sz w:val="20"/>
          <w:szCs w:val="20"/>
          <w:lang w:val="es-MX"/>
        </w:rPr>
        <w:t xml:space="preserve">Las tarifas no aplican en temporadas o eventos especiales, favor de consultar disponibilidad (NFL, eventos en reforma, </w:t>
      </w:r>
      <w:r w:rsidR="00837EC0">
        <w:rPr>
          <w:rFonts w:asciiTheme="majorHAnsi" w:hAnsiTheme="majorHAnsi" w:cstheme="majorHAnsi"/>
          <w:color w:val="000000"/>
          <w:sz w:val="20"/>
          <w:szCs w:val="20"/>
          <w:lang w:val="es-MX"/>
        </w:rPr>
        <w:t>desfiles, conciertos, fórmula 1</w:t>
      </w:r>
      <w:r w:rsidRPr="00AC775F">
        <w:rPr>
          <w:rFonts w:asciiTheme="majorHAnsi" w:hAnsiTheme="majorHAnsi" w:cstheme="majorHAnsi"/>
          <w:color w:val="000000"/>
          <w:sz w:val="20"/>
          <w:szCs w:val="20"/>
          <w:lang w:val="es-MX"/>
        </w:rPr>
        <w:t xml:space="preserve">, entre otros </w:t>
      </w:r>
      <w:proofErr w:type="spellStart"/>
      <w:r w:rsidRPr="00AC775F">
        <w:rPr>
          <w:rFonts w:asciiTheme="majorHAnsi" w:hAnsiTheme="majorHAnsi" w:cstheme="majorHAnsi"/>
          <w:color w:val="000000"/>
          <w:sz w:val="20"/>
          <w:szCs w:val="20"/>
          <w:lang w:val="es-MX"/>
        </w:rPr>
        <w:t>etc</w:t>
      </w:r>
      <w:proofErr w:type="spellEnd"/>
      <w:r w:rsidRPr="00AC775F">
        <w:rPr>
          <w:rFonts w:asciiTheme="majorHAnsi" w:hAnsiTheme="majorHAnsi" w:cstheme="majorHAnsi"/>
          <w:color w:val="000000"/>
          <w:sz w:val="20"/>
          <w:szCs w:val="20"/>
          <w:lang w:val="es-MX"/>
        </w:rPr>
        <w:t>).</w:t>
      </w:r>
    </w:p>
    <w:p w:rsidR="00AC775F" w:rsidRPr="00AC775F" w:rsidRDefault="00AC775F" w:rsidP="00AC775F">
      <w:pPr>
        <w:jc w:val="both"/>
        <w:textAlignment w:val="baseline"/>
        <w:rPr>
          <w:rFonts w:asciiTheme="majorHAnsi" w:hAnsiTheme="majorHAnsi" w:cstheme="majorHAnsi"/>
          <w:color w:val="000066"/>
          <w:sz w:val="20"/>
          <w:szCs w:val="20"/>
          <w:lang w:val="es-MX"/>
        </w:rPr>
      </w:pPr>
      <w:r w:rsidRPr="00AC775F">
        <w:rPr>
          <w:rFonts w:asciiTheme="majorHAnsi" w:hAnsiTheme="majorHAnsi" w:cstheme="majorHAnsi"/>
          <w:color w:val="000066"/>
          <w:sz w:val="20"/>
          <w:szCs w:val="20"/>
          <w:lang w:val="es-MX"/>
        </w:rPr>
        <w:t> </w:t>
      </w:r>
    </w:p>
    <w:p w:rsidR="00AC775F" w:rsidRPr="00AC775F" w:rsidRDefault="00AC775F" w:rsidP="00AC775F">
      <w:pPr>
        <w:textAlignment w:val="baseline"/>
        <w:rPr>
          <w:rFonts w:asciiTheme="majorHAnsi" w:hAnsiTheme="majorHAnsi" w:cstheme="majorHAnsi"/>
          <w:color w:val="000066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b/>
          <w:bCs/>
          <w:color w:val="993300"/>
          <w:sz w:val="20"/>
          <w:szCs w:val="20"/>
          <w:lang w:val="es-MX"/>
        </w:rPr>
        <w:t>PAQUETE GUADALUPANO DF INCLUYE</w:t>
      </w:r>
      <w:r w:rsidRPr="00AC775F">
        <w:rPr>
          <w:rFonts w:asciiTheme="majorHAnsi" w:hAnsiTheme="majorHAnsi" w:cstheme="majorHAnsi"/>
          <w:b/>
          <w:bCs/>
          <w:color w:val="800000"/>
          <w:sz w:val="20"/>
          <w:szCs w:val="20"/>
          <w:lang w:val="es-MX"/>
        </w:rPr>
        <w:t>:</w:t>
      </w:r>
    </w:p>
    <w:p w:rsidR="00AC775F" w:rsidRPr="00837EC0" w:rsidRDefault="00AC775F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sz w:val="20"/>
          <w:szCs w:val="20"/>
          <w:lang w:val="es-MX"/>
        </w:rPr>
        <w:t>• Traslados Aeropuer</w:t>
      </w:r>
      <w:r w:rsidR="00616191" w:rsidRPr="00837EC0">
        <w:rPr>
          <w:rFonts w:asciiTheme="majorHAnsi" w:hAnsiTheme="majorHAnsi" w:cstheme="majorHAnsi"/>
          <w:sz w:val="20"/>
          <w:szCs w:val="20"/>
          <w:lang w:val="es-MX"/>
        </w:rPr>
        <w:t>to / Hotel / Aeropuerto</w:t>
      </w:r>
    </w:p>
    <w:p w:rsidR="00AC775F" w:rsidRPr="00837EC0" w:rsidRDefault="00AC775F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sz w:val="20"/>
          <w:szCs w:val="20"/>
          <w:lang w:val="es-MX"/>
        </w:rPr>
        <w:t>• 02 noches de alojamiento con desayunos</w:t>
      </w:r>
    </w:p>
    <w:p w:rsidR="00AC775F" w:rsidRPr="00837EC0" w:rsidRDefault="00AC775F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sz w:val="20"/>
          <w:szCs w:val="20"/>
          <w:lang w:val="es-MX"/>
        </w:rPr>
        <w:t>• Tour Basílica y Pirámides de Teotihuacán (Sin Alimentos, con transportación)</w:t>
      </w:r>
      <w:r w:rsidR="00616191" w:rsidRPr="00837EC0">
        <w:rPr>
          <w:rFonts w:asciiTheme="majorHAnsi" w:hAnsiTheme="majorHAnsi" w:cstheme="majorHAnsi"/>
          <w:sz w:val="20"/>
          <w:szCs w:val="20"/>
          <w:lang w:val="es-MX"/>
        </w:rPr>
        <w:t xml:space="preserve"> incluye: Transportación durante el Tour, guía de turistas bilingüe español / ingles, visita taller artesanal con degustación de tequila, pulque y mezcal, visita Panorámica Plaza de las Tres Culturas, visita Zona Arqueológica de Teotihuacán, visita Basílica de Guadalupe, admisión a Zona Arqueológica de Teotihuacán, seguro de viajero a bordo de la unidad.</w:t>
      </w:r>
    </w:p>
    <w:p w:rsidR="00AC775F" w:rsidRPr="00AC775F" w:rsidRDefault="00AC775F" w:rsidP="00AC775F">
      <w:pPr>
        <w:jc w:val="both"/>
        <w:textAlignment w:val="baseline"/>
        <w:rPr>
          <w:rFonts w:asciiTheme="majorHAnsi" w:hAnsiTheme="majorHAnsi" w:cstheme="majorHAnsi"/>
          <w:color w:val="000066"/>
          <w:sz w:val="20"/>
          <w:szCs w:val="20"/>
          <w:lang w:val="es-MX"/>
        </w:rPr>
      </w:pPr>
      <w:r w:rsidRPr="00AC775F">
        <w:rPr>
          <w:rFonts w:asciiTheme="majorHAnsi" w:hAnsiTheme="majorHAnsi" w:cstheme="majorHAnsi"/>
          <w:color w:val="000066"/>
          <w:sz w:val="20"/>
          <w:szCs w:val="20"/>
          <w:lang w:val="es-MX"/>
        </w:rPr>
        <w:t> </w:t>
      </w:r>
    </w:p>
    <w:p w:rsidR="00AC775F" w:rsidRPr="00837EC0" w:rsidRDefault="003A0686" w:rsidP="00AC775F">
      <w:pPr>
        <w:jc w:val="both"/>
        <w:textAlignment w:val="baseline"/>
        <w:rPr>
          <w:rFonts w:asciiTheme="majorHAnsi" w:hAnsiTheme="majorHAnsi" w:cstheme="majorHAnsi"/>
          <w:b/>
          <w:color w:val="993300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b/>
          <w:color w:val="993300"/>
          <w:sz w:val="20"/>
          <w:szCs w:val="20"/>
          <w:lang w:val="es-MX"/>
        </w:rPr>
        <w:t>Paquete No Incluye</w:t>
      </w:r>
      <w:r w:rsidR="00AC775F" w:rsidRPr="00837EC0">
        <w:rPr>
          <w:rFonts w:asciiTheme="majorHAnsi" w:hAnsiTheme="majorHAnsi" w:cstheme="majorHAnsi"/>
          <w:b/>
          <w:color w:val="993300"/>
          <w:sz w:val="20"/>
          <w:szCs w:val="20"/>
          <w:lang w:val="es-MX"/>
        </w:rPr>
        <w:t xml:space="preserve">: </w:t>
      </w:r>
    </w:p>
    <w:p w:rsidR="00616191" w:rsidRPr="00837EC0" w:rsidRDefault="00AC775F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sz w:val="20"/>
          <w:szCs w:val="20"/>
          <w:lang w:val="es-MX"/>
        </w:rPr>
        <w:t xml:space="preserve">• </w:t>
      </w:r>
      <w:r w:rsidR="003A0686" w:rsidRPr="00837EC0">
        <w:rPr>
          <w:rFonts w:asciiTheme="majorHAnsi" w:hAnsiTheme="majorHAnsi" w:cstheme="majorHAnsi"/>
          <w:sz w:val="20"/>
          <w:szCs w:val="20"/>
          <w:lang w:val="es-MX"/>
        </w:rPr>
        <w:t>T</w:t>
      </w:r>
      <w:r w:rsidRPr="00837EC0">
        <w:rPr>
          <w:rFonts w:asciiTheme="majorHAnsi" w:hAnsiTheme="majorHAnsi" w:cstheme="majorHAnsi"/>
          <w:sz w:val="20"/>
          <w:szCs w:val="20"/>
          <w:lang w:val="es-MX"/>
        </w:rPr>
        <w:t xml:space="preserve">ransportación desde y hacia su lugar de Origen, </w:t>
      </w:r>
    </w:p>
    <w:p w:rsidR="00616191" w:rsidRPr="00837EC0" w:rsidRDefault="00616191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sz w:val="20"/>
          <w:szCs w:val="20"/>
          <w:lang w:val="es-MX"/>
        </w:rPr>
        <w:t>• P</w:t>
      </w:r>
      <w:r w:rsidR="00AC775F" w:rsidRPr="00837EC0">
        <w:rPr>
          <w:rFonts w:asciiTheme="majorHAnsi" w:hAnsiTheme="majorHAnsi" w:cstheme="majorHAnsi"/>
          <w:sz w:val="20"/>
          <w:szCs w:val="20"/>
          <w:lang w:val="es-MX"/>
        </w:rPr>
        <w:t>ropinas a meseros, camarist</w:t>
      </w:r>
      <w:r w:rsidRPr="00837EC0">
        <w:rPr>
          <w:rFonts w:asciiTheme="majorHAnsi" w:hAnsiTheme="majorHAnsi" w:cstheme="majorHAnsi"/>
          <w:sz w:val="20"/>
          <w:szCs w:val="20"/>
          <w:lang w:val="es-MX"/>
        </w:rPr>
        <w:t xml:space="preserve">as, </w:t>
      </w:r>
      <w:proofErr w:type="spellStart"/>
      <w:r w:rsidRPr="00837EC0">
        <w:rPr>
          <w:rFonts w:asciiTheme="majorHAnsi" w:hAnsiTheme="majorHAnsi" w:cstheme="majorHAnsi"/>
          <w:sz w:val="20"/>
          <w:szCs w:val="20"/>
          <w:lang w:val="es-MX"/>
        </w:rPr>
        <w:t>bell</w:t>
      </w:r>
      <w:proofErr w:type="spellEnd"/>
      <w:r w:rsidRPr="00837EC0">
        <w:rPr>
          <w:rFonts w:asciiTheme="majorHAnsi" w:hAnsiTheme="majorHAnsi" w:cstheme="majorHAnsi"/>
          <w:sz w:val="20"/>
          <w:szCs w:val="20"/>
          <w:lang w:val="es-MX"/>
        </w:rPr>
        <w:t xml:space="preserve"> </w:t>
      </w:r>
      <w:proofErr w:type="spellStart"/>
      <w:r w:rsidRPr="00837EC0">
        <w:rPr>
          <w:rFonts w:asciiTheme="majorHAnsi" w:hAnsiTheme="majorHAnsi" w:cstheme="majorHAnsi"/>
          <w:sz w:val="20"/>
          <w:szCs w:val="20"/>
          <w:lang w:val="es-MX"/>
        </w:rPr>
        <w:t>boys</w:t>
      </w:r>
      <w:proofErr w:type="spellEnd"/>
      <w:r w:rsidRPr="00837EC0">
        <w:rPr>
          <w:rFonts w:asciiTheme="majorHAnsi" w:hAnsiTheme="majorHAnsi" w:cstheme="majorHAnsi"/>
          <w:sz w:val="20"/>
          <w:szCs w:val="20"/>
          <w:lang w:val="es-MX"/>
        </w:rPr>
        <w:t>, guías y choferes.</w:t>
      </w:r>
    </w:p>
    <w:p w:rsidR="00AC775F" w:rsidRPr="00837EC0" w:rsidRDefault="00616191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sz w:val="20"/>
          <w:szCs w:val="20"/>
          <w:lang w:val="es-MX"/>
        </w:rPr>
        <w:t>• A</w:t>
      </w:r>
      <w:r w:rsidR="00AC775F" w:rsidRPr="00837EC0">
        <w:rPr>
          <w:rFonts w:asciiTheme="majorHAnsi" w:hAnsiTheme="majorHAnsi" w:cstheme="majorHAnsi"/>
          <w:sz w:val="20"/>
          <w:szCs w:val="20"/>
          <w:lang w:val="es-MX"/>
        </w:rPr>
        <w:t>limentos no especificados en el descriptivo y gastos personales.</w:t>
      </w:r>
    </w:p>
    <w:p w:rsidR="00616191" w:rsidRDefault="00616191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color w:val="800000"/>
          <w:sz w:val="20"/>
          <w:szCs w:val="20"/>
          <w:lang w:val="es-MX"/>
        </w:rPr>
      </w:pPr>
    </w:p>
    <w:p w:rsidR="00616191" w:rsidRPr="00837EC0" w:rsidRDefault="00616191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color w:val="993300"/>
          <w:sz w:val="20"/>
          <w:szCs w:val="20"/>
          <w:lang w:val="es-MX"/>
        </w:rPr>
        <w:t>Notas Importantes</w:t>
      </w:r>
    </w:p>
    <w:p w:rsidR="00AC775F" w:rsidRPr="00837EC0" w:rsidRDefault="00AC775F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color w:val="993300"/>
          <w:sz w:val="20"/>
          <w:szCs w:val="20"/>
          <w:lang w:val="es-MX"/>
        </w:rPr>
        <w:t xml:space="preserve">•  Los tours programados se proporcionan en servicios compartidos y en horarios fijos. </w:t>
      </w:r>
    </w:p>
    <w:p w:rsidR="00AC775F" w:rsidRPr="00837EC0" w:rsidRDefault="00AC775F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color w:val="993300"/>
          <w:sz w:val="20"/>
          <w:szCs w:val="20"/>
          <w:lang w:val="es-MX"/>
        </w:rPr>
        <w:t>• El orden de los tours puede cambiar dependiendo del día de llegada o salida de los pasajeros y la frecuencia de los servicios.</w:t>
      </w:r>
    </w:p>
    <w:p w:rsidR="00AC775F" w:rsidRPr="00837EC0" w:rsidRDefault="00AC775F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color w:val="993300"/>
          <w:sz w:val="20"/>
          <w:szCs w:val="20"/>
          <w:lang w:val="es-MX"/>
        </w:rPr>
        <w:t xml:space="preserve">• (Si su paquete incluye City Tour, considere lo siguiente) Los Lunes </w:t>
      </w:r>
      <w:r w:rsidR="003A0686" w:rsidRPr="00837EC0">
        <w:rPr>
          <w:rFonts w:asciiTheme="majorHAnsi" w:hAnsiTheme="majorHAnsi" w:cstheme="majorHAnsi"/>
          <w:color w:val="993300"/>
          <w:sz w:val="20"/>
          <w:szCs w:val="20"/>
          <w:lang w:val="es-MX"/>
        </w:rPr>
        <w:t>está</w:t>
      </w:r>
      <w:r w:rsidRPr="00837EC0">
        <w:rPr>
          <w:rFonts w:asciiTheme="majorHAnsi" w:hAnsiTheme="majorHAnsi" w:cstheme="majorHAnsi"/>
          <w:color w:val="993300"/>
          <w:sz w:val="20"/>
          <w:szCs w:val="20"/>
          <w:lang w:val="es-MX"/>
        </w:rPr>
        <w:t xml:space="preserve"> cerrado el Museo de Antropología, por lo que se evitara programar City Tour con museo ese día, en caso necesario por itinerario se realizara sin visitar el museo.</w:t>
      </w:r>
    </w:p>
    <w:p w:rsidR="005A4560" w:rsidRPr="00837EC0" w:rsidRDefault="00AC775F" w:rsidP="00616191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837EC0">
        <w:rPr>
          <w:rFonts w:asciiTheme="majorHAnsi" w:hAnsiTheme="majorHAnsi" w:cstheme="majorHAnsi"/>
          <w:color w:val="993300"/>
          <w:sz w:val="20"/>
          <w:szCs w:val="20"/>
          <w:lang w:val="es-MX"/>
        </w:rPr>
        <w:t> </w:t>
      </w:r>
    </w:p>
    <w:sectPr w:rsidR="005A4560" w:rsidRPr="00837EC0" w:rsidSect="00FA0A13">
      <w:headerReference w:type="default" r:id="rId7"/>
      <w:footerReference w:type="default" r:id="rId8"/>
      <w:pgSz w:w="12240" w:h="15840"/>
      <w:pgMar w:top="2228" w:right="540" w:bottom="1276" w:left="720" w:header="141" w:footer="8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B68" w:rsidRDefault="004E0B68">
      <w:r>
        <w:separator/>
      </w:r>
    </w:p>
  </w:endnote>
  <w:endnote w:type="continuationSeparator" w:id="0">
    <w:p w:rsidR="004E0B68" w:rsidRDefault="004E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F5" w:rsidRDefault="0012180F" w:rsidP="006161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FABF49A" wp14:editId="52D378E8">
              <wp:simplePos x="0" y="0"/>
              <wp:positionH relativeFrom="column">
                <wp:posOffset>0</wp:posOffset>
              </wp:positionH>
              <wp:positionV relativeFrom="paragraph">
                <wp:posOffset>-13071</wp:posOffset>
              </wp:positionV>
              <wp:extent cx="7086600" cy="0"/>
              <wp:effectExtent l="0" t="19050" r="0" b="19050"/>
              <wp:wrapNone/>
              <wp:docPr id="2" name="2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6699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B6CE0" id="_x0000_t32" coordsize="21600,21600" o:spt="32" o:oned="t" path="m,l21600,21600e" filled="f">
              <v:path arrowok="t" fillok="f" o:connecttype="none"/>
              <o:lock v:ext="edit" shapetype="t"/>
            </v:shapetype>
            <v:shape id="2 Conector recto de flecha" o:spid="_x0000_s1026" type="#_x0000_t32" style="position:absolute;margin-left:0;margin-top:-1.05pt;width:558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" strokecolor="#69f" strokeweight="3pt"/>
          </w:pict>
        </mc:Fallback>
      </mc:AlternateContent>
    </w:r>
    <w:r w:rsidR="00616191">
      <w:rPr>
        <w:color w:val="000000"/>
      </w:rPr>
      <w:t>Informes y Reservaciones</w:t>
    </w:r>
  </w:p>
  <w:p w:rsidR="00616191" w:rsidRDefault="00616191" w:rsidP="006161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B68" w:rsidRDefault="004E0B68">
      <w:r>
        <w:separator/>
      </w:r>
    </w:p>
  </w:footnote>
  <w:footnote w:type="continuationSeparator" w:id="0">
    <w:p w:rsidR="004E0B68" w:rsidRDefault="004E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F5" w:rsidRPr="007101E8" w:rsidRDefault="00FA0A13" w:rsidP="007101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rFonts w:ascii="Verdana" w:eastAsia="Verdana" w:hAnsi="Verdana" w:cs="Verdana"/>
        <w:b/>
        <w:noProof/>
        <w:color w:val="850000"/>
        <w:sz w:val="36"/>
        <w:szCs w:val="36"/>
        <w:lang w:val="es-MX"/>
      </w:rPr>
      <w:drawing>
        <wp:anchor distT="0" distB="0" distL="114300" distR="114300" simplePos="0" relativeHeight="251664384" behindDoc="1" locked="0" layoutInCell="1" allowOverlap="1" wp14:anchorId="2BC0C1DD" wp14:editId="1CD9F74E">
          <wp:simplePos x="0" y="0"/>
          <wp:positionH relativeFrom="column">
            <wp:posOffset>880110</wp:posOffset>
          </wp:positionH>
          <wp:positionV relativeFrom="paragraph">
            <wp:posOffset>-3810</wp:posOffset>
          </wp:positionV>
          <wp:extent cx="5721350" cy="1126490"/>
          <wp:effectExtent l="133350" t="57150" r="107950" b="149860"/>
          <wp:wrapThrough wrapText="bothSides">
            <wp:wrapPolygon edited="0">
              <wp:start x="144" y="-1096"/>
              <wp:lineTo x="-503" y="-365"/>
              <wp:lineTo x="-503" y="21186"/>
              <wp:lineTo x="72" y="23012"/>
              <wp:lineTo x="288" y="24108"/>
              <wp:lineTo x="21145" y="24108"/>
              <wp:lineTo x="21360" y="23012"/>
              <wp:lineTo x="21936" y="17533"/>
              <wp:lineTo x="21936" y="5479"/>
              <wp:lineTo x="21360" y="0"/>
              <wp:lineTo x="21288" y="-1096"/>
              <wp:lineTo x="144" y="-1096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kts Cd Me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350" cy="112649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1E8">
      <w:rPr>
        <w:color w:val="000000"/>
      </w:rPr>
      <w:t xml:space="preserve"> </w:t>
    </w:r>
  </w:p>
  <w:p w:rsidR="00DF13F5" w:rsidRDefault="00945C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0F131C4" wp14:editId="700F2283">
              <wp:simplePos x="0" y="0"/>
              <wp:positionH relativeFrom="column">
                <wp:posOffset>-59690</wp:posOffset>
              </wp:positionH>
              <wp:positionV relativeFrom="paragraph">
                <wp:posOffset>1072886</wp:posOffset>
              </wp:positionV>
              <wp:extent cx="7086600" cy="0"/>
              <wp:effectExtent l="0" t="19050" r="0" b="19050"/>
              <wp:wrapNone/>
              <wp:docPr id="3" name="3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6699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12CC4" id="_x0000_t32" coordsize="21600,21600" o:spt="32" o:oned="t" path="m,l21600,21600e" filled="f">
              <v:path arrowok="t" fillok="f" o:connecttype="none"/>
              <o:lock v:ext="edit" shapetype="t"/>
            </v:shapetype>
            <v:shape id="3 Conector recto de flecha" o:spid="_x0000_s1026" type="#_x0000_t32" style="position:absolute;margin-left:-4.7pt;margin-top:84.5pt;width:558pt;height:0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" strokecolor="#69f" strokeweight="3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styleLockThe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13F5"/>
    <w:rsid w:val="0012180F"/>
    <w:rsid w:val="00190DFE"/>
    <w:rsid w:val="001E1E40"/>
    <w:rsid w:val="002B19B4"/>
    <w:rsid w:val="00380BE7"/>
    <w:rsid w:val="003A0686"/>
    <w:rsid w:val="003D1D4C"/>
    <w:rsid w:val="00471452"/>
    <w:rsid w:val="004929B4"/>
    <w:rsid w:val="004E0B68"/>
    <w:rsid w:val="005A4560"/>
    <w:rsid w:val="00616191"/>
    <w:rsid w:val="00666EEB"/>
    <w:rsid w:val="00682521"/>
    <w:rsid w:val="007101E8"/>
    <w:rsid w:val="007F7136"/>
    <w:rsid w:val="00837EC0"/>
    <w:rsid w:val="00945CAF"/>
    <w:rsid w:val="00995263"/>
    <w:rsid w:val="00A0071B"/>
    <w:rsid w:val="00AC775F"/>
    <w:rsid w:val="00C414A9"/>
    <w:rsid w:val="00D0458E"/>
    <w:rsid w:val="00D83776"/>
    <w:rsid w:val="00DF13F5"/>
    <w:rsid w:val="00FA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A3DFA"/>
  <w15:docId w15:val="{CD11E8D1-E0E6-4010-B365-F6272C1F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82521"/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45C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5CAF"/>
  </w:style>
  <w:style w:type="paragraph" w:styleId="Piedepgina">
    <w:name w:val="footer"/>
    <w:basedOn w:val="Normal"/>
    <w:link w:val="PiedepginaCar"/>
    <w:uiPriority w:val="99"/>
    <w:unhideWhenUsed/>
    <w:rsid w:val="00945C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CAF"/>
  </w:style>
  <w:style w:type="paragraph" w:styleId="Textodeglobo">
    <w:name w:val="Balloon Text"/>
    <w:basedOn w:val="Normal"/>
    <w:link w:val="TextodegloboCar"/>
    <w:uiPriority w:val="99"/>
    <w:semiHidden/>
    <w:unhideWhenUsed/>
    <w:rsid w:val="007101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1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14A9"/>
    <w:pPr>
      <w:spacing w:before="100" w:beforeAutospacing="1" w:after="100" w:afterAutospacing="1"/>
    </w:pPr>
    <w:rPr>
      <w:lang w:val="es-MX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C775F"/>
    <w:pPr>
      <w:spacing w:before="100" w:beforeAutospacing="1" w:after="100" w:afterAutospacing="1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C775F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8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7489-6075-468C-8234-E463F267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Witnes Gamboa</dc:creator>
  <cp:lastModifiedBy>Witnes</cp:lastModifiedBy>
  <cp:revision>9</cp:revision>
  <dcterms:created xsi:type="dcterms:W3CDTF">2020-06-13T02:38:00Z</dcterms:created>
  <dcterms:modified xsi:type="dcterms:W3CDTF">2022-02-28T20:46:00Z</dcterms:modified>
</cp:coreProperties>
</file>