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75F" w:rsidRPr="00837EC0" w:rsidRDefault="00AC775F" w:rsidP="00AC775F">
      <w:pPr>
        <w:shd w:val="clear" w:color="auto" w:fill="FFFFFF"/>
        <w:jc w:val="center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b/>
          <w:bCs/>
          <w:color w:val="993300"/>
          <w:lang w:val="es-MX"/>
        </w:rPr>
        <w:t>PAQUETE GUADALUPANO</w:t>
      </w: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  </w:t>
      </w: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br/>
        <w:t>3 Días y 2 Noches</w:t>
      </w: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> </w:t>
      </w: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>DIA 01 TRASLADO DE LLEGADA</w:t>
      </w:r>
    </w:p>
    <w:p w:rsidR="00AC775F" w:rsidRPr="00837EC0" w:rsidRDefault="00837EC0" w:rsidP="00AC775F">
      <w:pPr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Llegada al </w:t>
      </w:r>
      <w:r w:rsidR="00AC775F" w:rsidRPr="00837EC0">
        <w:rPr>
          <w:rFonts w:asciiTheme="majorHAnsi" w:hAnsiTheme="majorHAnsi" w:cstheme="majorHAnsi"/>
          <w:sz w:val="20"/>
          <w:szCs w:val="20"/>
          <w:lang w:val="es-MX"/>
        </w:rPr>
        <w:t>aeropuerto de la Ciudad de México. Traslado al hotel. Alojamiento. Tarde libre para caminar por la zona turística de la ciudad.</w:t>
      </w: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66"/>
          <w:sz w:val="20"/>
          <w:szCs w:val="20"/>
          <w:lang w:val="es-MX"/>
        </w:rPr>
        <w:t> </w:t>
      </w: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>DIA 02 BASÍLICA Y PIRÁMIDES</w:t>
      </w: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Después de desayunar en el hotel, Nuestra primera visita es a Plaza de las tres culturas dentro del área de Tlatelolco y posteriormente nos dirigiremos hacia la Basílica de Guadalupe, el más grande tributo Latinoamericano a la Virgen Morena. Después visitaremos la antigua ciudad de Teotihuacán, donde podrá caminar a lo largo de la Calzada de Los Muertos y sentir la grandeza del "Lugar de los Dioses" mientras visita las Pirámides del Sol y de la Luna. También visitaremos un centro artesanal, en donde podrá usted adquirir artesanías mexicanas de la más alta calidad.</w:t>
      </w: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> </w:t>
      </w: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>DIA 03 TRASLADO DE SALIDA</w:t>
      </w: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Desayuno en el hotel.  (Según horario acordado con su guía), nos trasladaremos al Aeropuerto Internacional Benito Juárez o Terminal de Autobuses para nuestro regreso</w:t>
      </w:r>
      <w:r w:rsidR="00837EC0">
        <w:rPr>
          <w:rFonts w:asciiTheme="majorHAnsi" w:hAnsiTheme="majorHAnsi" w:cstheme="majorHAnsi"/>
          <w:sz w:val="20"/>
          <w:szCs w:val="20"/>
          <w:lang w:val="es-MX"/>
        </w:rPr>
        <w:t>.</w:t>
      </w:r>
    </w:p>
    <w:p w:rsidR="00AC775F" w:rsidRDefault="00AC775F" w:rsidP="00AC775F">
      <w:pPr>
        <w:rPr>
          <w:rFonts w:asciiTheme="majorHAnsi" w:hAnsiTheme="majorHAnsi" w:cstheme="majorHAnsi"/>
          <w:b/>
          <w:bCs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b/>
          <w:bCs/>
          <w:sz w:val="20"/>
          <w:szCs w:val="20"/>
          <w:lang w:val="es-MX"/>
        </w:rPr>
        <w:t>Fin de servicios con traslado.</w:t>
      </w:r>
    </w:p>
    <w:p w:rsidR="00837EC0" w:rsidRPr="00837EC0" w:rsidRDefault="00837EC0" w:rsidP="00AC775F">
      <w:pPr>
        <w:rPr>
          <w:rFonts w:asciiTheme="majorHAnsi" w:hAnsiTheme="majorHAnsi" w:cstheme="majorHAnsi"/>
          <w:sz w:val="20"/>
          <w:szCs w:val="20"/>
          <w:lang w:val="es-MX"/>
        </w:rPr>
      </w:pPr>
    </w:p>
    <w:tbl>
      <w:tblPr>
        <w:tblW w:w="4462" w:type="pct"/>
        <w:tblCellSpacing w:w="15" w:type="dxa"/>
        <w:tblInd w:w="1194" w:type="dxa"/>
        <w:tblBorders>
          <w:top w:val="outset" w:sz="6" w:space="0" w:color="003366"/>
          <w:left w:val="outset" w:sz="6" w:space="0" w:color="003366"/>
          <w:bottom w:val="outset" w:sz="6" w:space="0" w:color="003366"/>
          <w:right w:val="outset" w:sz="6" w:space="0" w:color="0033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842"/>
        <w:gridCol w:w="1862"/>
        <w:gridCol w:w="2335"/>
        <w:gridCol w:w="2284"/>
      </w:tblGrid>
      <w:tr w:rsidR="00837EC0" w:rsidRPr="00AC775F" w:rsidTr="00942C2F">
        <w:trPr>
          <w:tblCellSpacing w:w="15" w:type="dxa"/>
        </w:trPr>
        <w:tc>
          <w:tcPr>
            <w:tcW w:w="4970" w:type="pct"/>
            <w:gridSpan w:val="5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AC775F" w:rsidRDefault="00837EC0" w:rsidP="00942C2F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</w:pPr>
            <w:r w:rsidRPr="00AC775F">
              <w:rPr>
                <w:rFonts w:asciiTheme="majorHAnsi" w:hAnsiTheme="majorHAnsi" w:cstheme="majorHAnsi"/>
                <w:color w:val="000066"/>
                <w:sz w:val="20"/>
                <w:szCs w:val="20"/>
                <w:lang w:val="es-MX"/>
              </w:rPr>
              <w:t> </w:t>
            </w:r>
            <w:r w:rsidRPr="00AC775F">
              <w:rPr>
                <w:rFonts w:asciiTheme="majorHAnsi" w:hAnsiTheme="majorHAnsi" w:cstheme="majorHAnsi"/>
                <w:b/>
                <w:bCs/>
                <w:i/>
                <w:iCs/>
                <w:color w:val="FF0000"/>
                <w:sz w:val="20"/>
                <w:szCs w:val="20"/>
                <w:lang w:val="es-MX"/>
              </w:rPr>
              <w:t>TARIFAS POR PERSONA SEGÚN OCUPACIÓN:</w:t>
            </w:r>
          </w:p>
        </w:tc>
      </w:tr>
      <w:tr w:rsidR="00837EC0" w:rsidRPr="00AC775F" w:rsidTr="00942C2F">
        <w:trPr>
          <w:tblCellSpacing w:w="15" w:type="dxa"/>
        </w:trPr>
        <w:tc>
          <w:tcPr>
            <w:tcW w:w="78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Hotel</w:t>
            </w:r>
          </w:p>
        </w:tc>
        <w:tc>
          <w:tcPr>
            <w:tcW w:w="92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SGL</w:t>
            </w:r>
          </w:p>
        </w:tc>
        <w:tc>
          <w:tcPr>
            <w:tcW w:w="93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DBL</w:t>
            </w:r>
          </w:p>
        </w:tc>
        <w:tc>
          <w:tcPr>
            <w:tcW w:w="11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TPL</w:t>
            </w:r>
          </w:p>
        </w:tc>
        <w:tc>
          <w:tcPr>
            <w:tcW w:w="108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MNT 2 A 11</w:t>
            </w:r>
          </w:p>
        </w:tc>
      </w:tr>
      <w:tr w:rsidR="00837EC0" w:rsidRPr="00AC775F" w:rsidTr="00942C2F">
        <w:trPr>
          <w:tblCellSpacing w:w="15" w:type="dxa"/>
        </w:trPr>
        <w:tc>
          <w:tcPr>
            <w:tcW w:w="78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</w:rPr>
            </w:pPr>
            <w:r w:rsidRPr="00CF5E9F">
              <w:rPr>
                <w:rFonts w:ascii="Verdana" w:hAnsi="Verdana"/>
                <w:b/>
                <w:bCs/>
                <w:color w:val="0000FF"/>
              </w:rPr>
              <w:t>IMPERIAL REFORMA</w:t>
            </w:r>
          </w:p>
        </w:tc>
        <w:tc>
          <w:tcPr>
            <w:tcW w:w="92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5</w:t>
            </w:r>
            <w:r w:rsidRPr="00CF5E9F">
              <w:rPr>
                <w:rFonts w:ascii="Verdana" w:hAnsi="Verdana"/>
                <w:b/>
                <w:bCs/>
                <w:color w:val="0000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</w:rPr>
              <w:t>314</w:t>
            </w:r>
          </w:p>
        </w:tc>
        <w:tc>
          <w:tcPr>
            <w:tcW w:w="93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3</w:t>
            </w:r>
            <w:r w:rsidRPr="00CF5E9F">
              <w:rPr>
                <w:rFonts w:ascii="Verdana" w:hAnsi="Verdana"/>
                <w:b/>
                <w:bCs/>
                <w:color w:val="0000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</w:rPr>
              <w:t>752</w:t>
            </w:r>
          </w:p>
        </w:tc>
        <w:tc>
          <w:tcPr>
            <w:tcW w:w="11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  <w:hideMark/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color w:val="0000FF"/>
              </w:rPr>
              <w:t>3</w:t>
            </w:r>
            <w:r w:rsidRPr="00CF5E9F">
              <w:rPr>
                <w:rFonts w:ascii="Verdana" w:hAnsi="Verdana"/>
                <w:b/>
                <w:bCs/>
                <w:color w:val="0000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</w:rPr>
              <w:t>543</w:t>
            </w:r>
          </w:p>
        </w:tc>
        <w:tc>
          <w:tcPr>
            <w:tcW w:w="108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2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191</w:t>
            </w:r>
          </w:p>
        </w:tc>
      </w:tr>
      <w:tr w:rsidR="00837EC0" w:rsidRPr="00AC775F" w:rsidTr="00942C2F">
        <w:trPr>
          <w:tblCellSpacing w:w="15" w:type="dxa"/>
        </w:trPr>
        <w:tc>
          <w:tcPr>
            <w:tcW w:w="78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837EC0" w:rsidRPr="00CF5E9F" w:rsidRDefault="00837EC0" w:rsidP="00942C2F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ESTORIL</w:t>
            </w:r>
          </w:p>
        </w:tc>
        <w:tc>
          <w:tcPr>
            <w:tcW w:w="92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4</w:t>
            </w: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370</w:t>
            </w:r>
          </w:p>
        </w:tc>
        <w:tc>
          <w:tcPr>
            <w:tcW w:w="936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3</w:t>
            </w: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183</w:t>
            </w:r>
          </w:p>
        </w:tc>
        <w:tc>
          <w:tcPr>
            <w:tcW w:w="1178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  <w:vAlign w:val="center"/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2</w:t>
            </w:r>
            <w:r w:rsidRPr="00CF5E9F"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899</w:t>
            </w:r>
          </w:p>
        </w:tc>
        <w:tc>
          <w:tcPr>
            <w:tcW w:w="1083" w:type="pct"/>
            <w:tcBorders>
              <w:top w:val="outset" w:sz="6" w:space="0" w:color="003366"/>
              <w:left w:val="outset" w:sz="6" w:space="0" w:color="003366"/>
              <w:bottom w:val="outset" w:sz="6" w:space="0" w:color="003366"/>
              <w:right w:val="outset" w:sz="6" w:space="0" w:color="003366"/>
            </w:tcBorders>
          </w:tcPr>
          <w:p w:rsidR="00837EC0" w:rsidRPr="00CF5E9F" w:rsidRDefault="00837EC0" w:rsidP="00837EC0">
            <w:pPr>
              <w:jc w:val="center"/>
              <w:rPr>
                <w:rFonts w:ascii="Verdana" w:hAnsi="Verdana"/>
                <w:b/>
                <w:bCs/>
                <w:color w:val="0000FF"/>
              </w:rPr>
            </w:pP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1,</w:t>
            </w:r>
            <w:r>
              <w:rPr>
                <w:rFonts w:ascii="Verdana" w:hAnsi="Verdana"/>
                <w:b/>
                <w:bCs/>
                <w:color w:val="0000FF"/>
                <w:shd w:val="clear" w:color="auto" w:fill="FFFFFF"/>
              </w:rPr>
              <w:t>996</w:t>
            </w:r>
          </w:p>
        </w:tc>
      </w:tr>
    </w:tbl>
    <w:p w:rsidR="00AC775F" w:rsidRPr="00AC775F" w:rsidRDefault="00AC775F" w:rsidP="00AC775F">
      <w:pPr>
        <w:tabs>
          <w:tab w:val="left" w:pos="6863"/>
        </w:tabs>
        <w:jc w:val="center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Precios en MN Incluyen Impuestos </w:t>
      </w:r>
      <w:r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V</w:t>
      </w:r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igencia: </w:t>
      </w:r>
      <w:proofErr w:type="gramStart"/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Dic.</w:t>
      </w:r>
      <w:proofErr w:type="gramEnd"/>
      <w:r w:rsidRPr="00AC775F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 xml:space="preserve"> </w:t>
      </w:r>
      <w:r w:rsidR="00837EC0">
        <w:rPr>
          <w:rFonts w:asciiTheme="majorHAnsi" w:hAnsiTheme="majorHAnsi" w:cstheme="majorHAnsi"/>
          <w:b/>
          <w:bCs/>
          <w:color w:val="003366"/>
          <w:sz w:val="20"/>
          <w:szCs w:val="20"/>
          <w:lang w:val="es-MX"/>
        </w:rPr>
        <w:t>20, 2022</w:t>
      </w:r>
      <w:bookmarkStart w:id="0" w:name="_GoBack"/>
      <w:bookmarkEnd w:id="0"/>
    </w:p>
    <w:p w:rsidR="003A0686" w:rsidRDefault="003A0686" w:rsidP="00AC775F">
      <w:pPr>
        <w:jc w:val="both"/>
        <w:textAlignment w:val="baseline"/>
        <w:rPr>
          <w:rFonts w:asciiTheme="majorHAnsi" w:hAnsiTheme="majorHAnsi" w:cstheme="majorHAnsi"/>
          <w:b/>
          <w:bCs/>
          <w:color w:val="0066FF"/>
          <w:sz w:val="20"/>
          <w:szCs w:val="20"/>
          <w:lang w:val="es-MX"/>
        </w:rPr>
      </w:pPr>
    </w:p>
    <w:p w:rsidR="00AC775F" w:rsidRPr="00837EC0" w:rsidRDefault="00AC775F" w:rsidP="00AC775F">
      <w:pPr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 xml:space="preserve">TEMPORADAS ALTAS PUENTES Y DÍAS FESTIVOS: </w:t>
      </w:r>
    </w:p>
    <w:p w:rsidR="00AC775F" w:rsidRPr="00AC775F" w:rsidRDefault="00AC775F" w:rsidP="00AC775F">
      <w:pPr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 xml:space="preserve">Las tarifas no aplican en temporadas o eventos especiales, favor de consultar disponibilidad (NFL, eventos en reforma, </w:t>
      </w:r>
      <w:r w:rsidR="00837EC0">
        <w:rPr>
          <w:rFonts w:asciiTheme="majorHAnsi" w:hAnsiTheme="majorHAnsi" w:cstheme="majorHAnsi"/>
          <w:color w:val="000000"/>
          <w:sz w:val="20"/>
          <w:szCs w:val="20"/>
          <w:lang w:val="es-MX"/>
        </w:rPr>
        <w:t>desfiles, conciertos, fórmula 1</w:t>
      </w:r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 xml:space="preserve">, entre otros </w:t>
      </w:r>
      <w:proofErr w:type="spellStart"/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>etc</w:t>
      </w:r>
      <w:proofErr w:type="spellEnd"/>
      <w:r w:rsidRPr="00AC775F">
        <w:rPr>
          <w:rFonts w:asciiTheme="majorHAnsi" w:hAnsiTheme="majorHAnsi" w:cstheme="majorHAnsi"/>
          <w:color w:val="000000"/>
          <w:sz w:val="20"/>
          <w:szCs w:val="20"/>
          <w:lang w:val="es-MX"/>
        </w:rPr>
        <w:t>).</w:t>
      </w:r>
    </w:p>
    <w:p w:rsidR="00AC775F" w:rsidRPr="00AC775F" w:rsidRDefault="00AC775F" w:rsidP="00AC775F">
      <w:pPr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66"/>
          <w:sz w:val="20"/>
          <w:szCs w:val="20"/>
          <w:lang w:val="es-MX"/>
        </w:rPr>
        <w:t> </w:t>
      </w:r>
    </w:p>
    <w:p w:rsidR="00AC775F" w:rsidRPr="00AC775F" w:rsidRDefault="00AC775F" w:rsidP="00AC775F">
      <w:pPr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b/>
          <w:bCs/>
          <w:color w:val="993300"/>
          <w:sz w:val="20"/>
          <w:szCs w:val="20"/>
          <w:lang w:val="es-MX"/>
        </w:rPr>
        <w:t>PAQUETE GUADALUPANO DF INCLUYE</w:t>
      </w:r>
      <w:r w:rsidRPr="00AC775F">
        <w:rPr>
          <w:rFonts w:asciiTheme="majorHAnsi" w:hAnsiTheme="majorHAnsi" w:cstheme="majorHAnsi"/>
          <w:b/>
          <w:bCs/>
          <w:color w:val="800000"/>
          <w:sz w:val="20"/>
          <w:szCs w:val="20"/>
          <w:lang w:val="es-MX"/>
        </w:rPr>
        <w:t>:</w:t>
      </w:r>
    </w:p>
    <w:p w:rsidR="00AC775F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• Traslados Aeropuer</w:t>
      </w:r>
      <w:r w:rsidR="00616191" w:rsidRPr="00837EC0">
        <w:rPr>
          <w:rFonts w:asciiTheme="majorHAnsi" w:hAnsiTheme="majorHAnsi" w:cstheme="majorHAnsi"/>
          <w:sz w:val="20"/>
          <w:szCs w:val="20"/>
          <w:lang w:val="es-MX"/>
        </w:rPr>
        <w:t>to / Hotel / Aeropuerto</w:t>
      </w:r>
    </w:p>
    <w:p w:rsidR="00AC775F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• 02 noches de alojamiento con desayunos</w:t>
      </w:r>
    </w:p>
    <w:p w:rsidR="00AC775F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• Tour Basílica y Pirámides de Teotihuacán (Sin Alimentos, con transportación)</w:t>
      </w:r>
      <w:r w:rsidR="00616191" w:rsidRPr="00837EC0">
        <w:rPr>
          <w:rFonts w:asciiTheme="majorHAnsi" w:hAnsiTheme="majorHAnsi" w:cstheme="majorHAnsi"/>
          <w:sz w:val="20"/>
          <w:szCs w:val="20"/>
          <w:lang w:val="es-MX"/>
        </w:rPr>
        <w:t xml:space="preserve"> incluye: Transportación durante el Tour, guía de turistas bilingüe español / ingles, visita taller artesanal con degustación de tequila, pulque y mezcal, visita Panorámica Plaza de las Tres Culturas, visita Zona Arqueológica de Teotihuacán, visita Basílica de Guadalupe, admisión a Zona Arqueológica de Teotihuacán, seguro de viajero a bordo de la unidad.</w:t>
      </w:r>
    </w:p>
    <w:p w:rsidR="00AC775F" w:rsidRPr="00AC775F" w:rsidRDefault="00AC775F" w:rsidP="00AC775F">
      <w:pPr>
        <w:jc w:val="both"/>
        <w:textAlignment w:val="baseline"/>
        <w:rPr>
          <w:rFonts w:asciiTheme="majorHAnsi" w:hAnsiTheme="majorHAnsi" w:cstheme="majorHAnsi"/>
          <w:color w:val="000066"/>
          <w:sz w:val="20"/>
          <w:szCs w:val="20"/>
          <w:lang w:val="es-MX"/>
        </w:rPr>
      </w:pPr>
      <w:r w:rsidRPr="00AC775F">
        <w:rPr>
          <w:rFonts w:asciiTheme="majorHAnsi" w:hAnsiTheme="majorHAnsi" w:cstheme="majorHAnsi"/>
          <w:color w:val="000066"/>
          <w:sz w:val="20"/>
          <w:szCs w:val="20"/>
          <w:lang w:val="es-MX"/>
        </w:rPr>
        <w:t> </w:t>
      </w:r>
    </w:p>
    <w:p w:rsidR="00AC775F" w:rsidRPr="00837EC0" w:rsidRDefault="003A0686" w:rsidP="00AC775F">
      <w:pPr>
        <w:jc w:val="both"/>
        <w:textAlignment w:val="baseline"/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  <w:t>Paquete No Incluye</w:t>
      </w:r>
      <w:r w:rsidR="00AC775F" w:rsidRPr="00837EC0">
        <w:rPr>
          <w:rFonts w:asciiTheme="majorHAnsi" w:hAnsiTheme="majorHAnsi" w:cstheme="majorHAnsi"/>
          <w:b/>
          <w:color w:val="993300"/>
          <w:sz w:val="20"/>
          <w:szCs w:val="20"/>
          <w:lang w:val="es-MX"/>
        </w:rPr>
        <w:t xml:space="preserve">: </w:t>
      </w:r>
    </w:p>
    <w:p w:rsidR="00616191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 xml:space="preserve">• </w:t>
      </w:r>
      <w:r w:rsidR="003A0686" w:rsidRPr="00837EC0">
        <w:rPr>
          <w:rFonts w:asciiTheme="majorHAnsi" w:hAnsiTheme="majorHAnsi" w:cstheme="majorHAnsi"/>
          <w:sz w:val="20"/>
          <w:szCs w:val="20"/>
          <w:lang w:val="es-MX"/>
        </w:rPr>
        <w:t>T</w:t>
      </w:r>
      <w:r w:rsidRPr="00837EC0">
        <w:rPr>
          <w:rFonts w:asciiTheme="majorHAnsi" w:hAnsiTheme="majorHAnsi" w:cstheme="majorHAnsi"/>
          <w:sz w:val="20"/>
          <w:szCs w:val="20"/>
          <w:lang w:val="es-MX"/>
        </w:rPr>
        <w:t xml:space="preserve">ransportación desde y hacia su lugar de Origen, </w:t>
      </w:r>
    </w:p>
    <w:p w:rsidR="00616191" w:rsidRPr="00837EC0" w:rsidRDefault="00616191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• P</w:t>
      </w:r>
      <w:r w:rsidR="00AC775F" w:rsidRPr="00837EC0">
        <w:rPr>
          <w:rFonts w:asciiTheme="majorHAnsi" w:hAnsiTheme="majorHAnsi" w:cstheme="majorHAnsi"/>
          <w:sz w:val="20"/>
          <w:szCs w:val="20"/>
          <w:lang w:val="es-MX"/>
        </w:rPr>
        <w:t>ropinas a meseros, camarist</w:t>
      </w:r>
      <w:r w:rsidRPr="00837EC0">
        <w:rPr>
          <w:rFonts w:asciiTheme="majorHAnsi" w:hAnsiTheme="majorHAnsi" w:cstheme="majorHAnsi"/>
          <w:sz w:val="20"/>
          <w:szCs w:val="20"/>
          <w:lang w:val="es-MX"/>
        </w:rPr>
        <w:t xml:space="preserve">as, </w:t>
      </w:r>
      <w:proofErr w:type="spellStart"/>
      <w:r w:rsidRPr="00837EC0">
        <w:rPr>
          <w:rFonts w:asciiTheme="majorHAnsi" w:hAnsiTheme="majorHAnsi" w:cstheme="majorHAnsi"/>
          <w:sz w:val="20"/>
          <w:szCs w:val="20"/>
          <w:lang w:val="es-MX"/>
        </w:rPr>
        <w:t>bell</w:t>
      </w:r>
      <w:proofErr w:type="spellEnd"/>
      <w:r w:rsidRPr="00837EC0">
        <w:rPr>
          <w:rFonts w:asciiTheme="majorHAnsi" w:hAnsiTheme="majorHAnsi" w:cstheme="majorHAnsi"/>
          <w:sz w:val="20"/>
          <w:szCs w:val="20"/>
          <w:lang w:val="es-MX"/>
        </w:rPr>
        <w:t xml:space="preserve"> </w:t>
      </w:r>
      <w:proofErr w:type="spellStart"/>
      <w:r w:rsidRPr="00837EC0">
        <w:rPr>
          <w:rFonts w:asciiTheme="majorHAnsi" w:hAnsiTheme="majorHAnsi" w:cstheme="majorHAnsi"/>
          <w:sz w:val="20"/>
          <w:szCs w:val="20"/>
          <w:lang w:val="es-MX"/>
        </w:rPr>
        <w:t>boys</w:t>
      </w:r>
      <w:proofErr w:type="spellEnd"/>
      <w:r w:rsidRPr="00837EC0">
        <w:rPr>
          <w:rFonts w:asciiTheme="majorHAnsi" w:hAnsiTheme="majorHAnsi" w:cstheme="majorHAnsi"/>
          <w:sz w:val="20"/>
          <w:szCs w:val="20"/>
          <w:lang w:val="es-MX"/>
        </w:rPr>
        <w:t>, guías y choferes.</w:t>
      </w:r>
    </w:p>
    <w:p w:rsidR="00AC775F" w:rsidRPr="00837EC0" w:rsidRDefault="00616191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sz w:val="20"/>
          <w:szCs w:val="20"/>
          <w:lang w:val="es-MX"/>
        </w:rPr>
        <w:t>• A</w:t>
      </w:r>
      <w:r w:rsidR="00AC775F" w:rsidRPr="00837EC0">
        <w:rPr>
          <w:rFonts w:asciiTheme="majorHAnsi" w:hAnsiTheme="majorHAnsi" w:cstheme="majorHAnsi"/>
          <w:sz w:val="20"/>
          <w:szCs w:val="20"/>
          <w:lang w:val="es-MX"/>
        </w:rPr>
        <w:t>limentos no especificados en el descriptivo y gastos personales.</w:t>
      </w:r>
    </w:p>
    <w:p w:rsidR="00616191" w:rsidRDefault="00616191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800000"/>
          <w:sz w:val="20"/>
          <w:szCs w:val="20"/>
          <w:lang w:val="es-MX"/>
        </w:rPr>
      </w:pPr>
    </w:p>
    <w:p w:rsidR="00616191" w:rsidRPr="00837EC0" w:rsidRDefault="00616191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>Notas Importantes</w:t>
      </w:r>
    </w:p>
    <w:p w:rsidR="00AC775F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 xml:space="preserve">•  Los tours programados se proporcionan en servicios compartidos y en horarios fijos. </w:t>
      </w:r>
    </w:p>
    <w:p w:rsidR="00AC775F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>• El orden de los tours puede cambiar dependiendo del día de llegada o salida de los pasajeros y la frecuencia de los servicios.</w:t>
      </w:r>
    </w:p>
    <w:p w:rsidR="00AC775F" w:rsidRPr="00837EC0" w:rsidRDefault="00AC775F" w:rsidP="003A0686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 xml:space="preserve">• (Si su paquete incluye City Tour, considere lo siguiente) Los Lunes </w:t>
      </w:r>
      <w:r w:rsidR="003A0686"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>está</w:t>
      </w: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 xml:space="preserve"> cerrado el Museo de Antropología, por lo que se evitara programar City Tour con museo ese día, en caso necesario por itinerario se realizara sin visitar el museo.</w:t>
      </w:r>
    </w:p>
    <w:p w:rsidR="005A4560" w:rsidRPr="00837EC0" w:rsidRDefault="00AC775F" w:rsidP="00616191">
      <w:pPr>
        <w:tabs>
          <w:tab w:val="left" w:pos="6863"/>
        </w:tabs>
        <w:jc w:val="both"/>
        <w:textAlignment w:val="baseline"/>
        <w:rPr>
          <w:rFonts w:asciiTheme="majorHAnsi" w:hAnsiTheme="majorHAnsi" w:cstheme="majorHAnsi"/>
          <w:color w:val="993300"/>
          <w:sz w:val="20"/>
          <w:szCs w:val="20"/>
          <w:lang w:val="es-MX"/>
        </w:rPr>
      </w:pPr>
      <w:r w:rsidRPr="00837EC0">
        <w:rPr>
          <w:rFonts w:asciiTheme="majorHAnsi" w:hAnsiTheme="majorHAnsi" w:cstheme="majorHAnsi"/>
          <w:color w:val="993300"/>
          <w:sz w:val="20"/>
          <w:szCs w:val="20"/>
          <w:lang w:val="es-MX"/>
        </w:rPr>
        <w:t> </w:t>
      </w:r>
    </w:p>
    <w:sectPr w:rsidR="005A4560" w:rsidRPr="00837EC0" w:rsidSect="00FA0A13">
      <w:headerReference w:type="default" r:id="rId7"/>
      <w:footerReference w:type="default" r:id="rId8"/>
      <w:pgSz w:w="12240" w:h="15840"/>
      <w:pgMar w:top="2228" w:right="540" w:bottom="1276" w:left="720" w:header="141" w:footer="8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68" w:rsidRDefault="004E0B68">
      <w:r>
        <w:separator/>
      </w:r>
    </w:p>
  </w:endnote>
  <w:endnote w:type="continuationSeparator" w:id="0">
    <w:p w:rsidR="004E0B68" w:rsidRDefault="004E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Default="0012180F" w:rsidP="006161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0FABF49A" wp14:editId="52D378E8">
              <wp:simplePos x="0" y="0"/>
              <wp:positionH relativeFrom="column">
                <wp:posOffset>0</wp:posOffset>
              </wp:positionH>
              <wp:positionV relativeFrom="paragraph">
                <wp:posOffset>-13071</wp:posOffset>
              </wp:positionV>
              <wp:extent cx="7086600" cy="0"/>
              <wp:effectExtent l="0" t="19050" r="0" b="19050"/>
              <wp:wrapNone/>
              <wp:docPr id="2" name="2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9B6CE0" id="_x0000_t32" coordsize="21600,21600" o:spt="32" o:oned="t" path="m,l21600,21600e" filled="f">
              <v:path arrowok="t" fillok="f" o:connecttype="none"/>
              <o:lock v:ext="edit" shapetype="t"/>
            </v:shapetype>
            <v:shape id="2 Conector recto de flecha" o:spid="_x0000_s1026" type="#_x0000_t32" style="position:absolute;margin-left:0;margin-top:-1.05pt;width:558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" strokecolor="#69f" strokeweight="3pt"/>
          </w:pict>
        </mc:Fallback>
      </mc:AlternateContent>
    </w:r>
    <w:r w:rsidR="00616191">
      <w:rPr>
        <w:color w:val="000000"/>
      </w:rPr>
      <w:t>Informes y Reservaciones</w:t>
    </w:r>
  </w:p>
  <w:p w:rsidR="00616191" w:rsidRDefault="00616191" w:rsidP="006161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68" w:rsidRDefault="004E0B68">
      <w:r>
        <w:separator/>
      </w:r>
    </w:p>
  </w:footnote>
  <w:footnote w:type="continuationSeparator" w:id="0">
    <w:p w:rsidR="004E0B68" w:rsidRDefault="004E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F5" w:rsidRPr="007101E8" w:rsidRDefault="00FA0A13" w:rsidP="007101E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rFonts w:ascii="Verdana" w:eastAsia="Verdana" w:hAnsi="Verdana" w:cs="Verdana"/>
        <w:b/>
        <w:noProof/>
        <w:color w:val="850000"/>
        <w:sz w:val="36"/>
        <w:szCs w:val="36"/>
        <w:lang w:val="es-MX"/>
      </w:rPr>
      <w:drawing>
        <wp:anchor distT="0" distB="0" distL="114300" distR="114300" simplePos="0" relativeHeight="251664384" behindDoc="1" locked="0" layoutInCell="1" allowOverlap="1" wp14:anchorId="2BC0C1DD" wp14:editId="1CD9F74E">
          <wp:simplePos x="0" y="0"/>
          <wp:positionH relativeFrom="column">
            <wp:posOffset>880110</wp:posOffset>
          </wp:positionH>
          <wp:positionV relativeFrom="paragraph">
            <wp:posOffset>-3810</wp:posOffset>
          </wp:positionV>
          <wp:extent cx="5721350" cy="1126490"/>
          <wp:effectExtent l="133350" t="57150" r="107950" b="149860"/>
          <wp:wrapThrough wrapText="bothSides">
            <wp:wrapPolygon edited="0">
              <wp:start x="144" y="-1096"/>
              <wp:lineTo x="-503" y="-365"/>
              <wp:lineTo x="-503" y="21186"/>
              <wp:lineTo x="72" y="23012"/>
              <wp:lineTo x="288" y="24108"/>
              <wp:lineTo x="21145" y="24108"/>
              <wp:lineTo x="21360" y="23012"/>
              <wp:lineTo x="21936" y="17533"/>
              <wp:lineTo x="21936" y="5479"/>
              <wp:lineTo x="21360" y="0"/>
              <wp:lineTo x="21288" y="-1096"/>
              <wp:lineTo x="144" y="-1096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kts Cd M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0" cy="112649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01E8">
      <w:rPr>
        <w:color w:val="000000"/>
      </w:rPr>
      <w:t xml:space="preserve"> </w:t>
    </w:r>
  </w:p>
  <w:p w:rsidR="00DF13F5" w:rsidRDefault="00945CA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70F131C4" wp14:editId="700F2283">
              <wp:simplePos x="0" y="0"/>
              <wp:positionH relativeFrom="column">
                <wp:posOffset>-59690</wp:posOffset>
              </wp:positionH>
              <wp:positionV relativeFrom="paragraph">
                <wp:posOffset>1072886</wp:posOffset>
              </wp:positionV>
              <wp:extent cx="7086600" cy="0"/>
              <wp:effectExtent l="0" t="19050" r="0" b="19050"/>
              <wp:wrapNone/>
              <wp:docPr id="3" name="3 Conector recto de flech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86600" cy="0"/>
                      </a:xfrm>
                      <a:prstGeom prst="straightConnector1">
                        <a:avLst/>
                      </a:prstGeom>
                      <a:noFill/>
                      <a:ln w="38100" cap="flat" cmpd="sng">
                        <a:solidFill>
                          <a:srgbClr val="6699FF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12CC4" id="_x0000_t32" coordsize="21600,21600" o:spt="32" o:oned="t" path="m,l21600,21600e" filled="f">
              <v:path arrowok="t" fillok="f" o:connecttype="none"/>
              <o:lock v:ext="edit" shapetype="t"/>
            </v:shapetype>
            <v:shape id="3 Conector recto de flecha" o:spid="_x0000_s1026" type="#_x0000_t32" style="position:absolute;margin-left:-4.7pt;margin-top:84.5pt;width:558pt;height:0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" strokecolor="#69f" strokeweight="3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styleLockThe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13F5"/>
    <w:rsid w:val="0012180F"/>
    <w:rsid w:val="00190DFE"/>
    <w:rsid w:val="001E1E40"/>
    <w:rsid w:val="002B19B4"/>
    <w:rsid w:val="00380BE7"/>
    <w:rsid w:val="003A0686"/>
    <w:rsid w:val="003D1D4C"/>
    <w:rsid w:val="00471452"/>
    <w:rsid w:val="004929B4"/>
    <w:rsid w:val="004E0B68"/>
    <w:rsid w:val="005A4560"/>
    <w:rsid w:val="00616191"/>
    <w:rsid w:val="00666EEB"/>
    <w:rsid w:val="00682521"/>
    <w:rsid w:val="007101E8"/>
    <w:rsid w:val="007F7136"/>
    <w:rsid w:val="00837EC0"/>
    <w:rsid w:val="00945CAF"/>
    <w:rsid w:val="00995263"/>
    <w:rsid w:val="00A0071B"/>
    <w:rsid w:val="00AC775F"/>
    <w:rsid w:val="00C414A9"/>
    <w:rsid w:val="00D0458E"/>
    <w:rsid w:val="00D83776"/>
    <w:rsid w:val="00DF13F5"/>
    <w:rsid w:val="00FA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A3DFA"/>
  <w15:docId w15:val="{CD11E8D1-E0E6-4010-B365-F6272C1F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2521"/>
  </w:style>
  <w:style w:type="paragraph" w:styleId="Ttulo1">
    <w:name w:val="heading 1"/>
    <w:basedOn w:val="Normal"/>
    <w:next w:val="Normal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CAF"/>
  </w:style>
  <w:style w:type="paragraph" w:styleId="Piedepgina">
    <w:name w:val="footer"/>
    <w:basedOn w:val="Normal"/>
    <w:link w:val="PiedepginaCar"/>
    <w:uiPriority w:val="99"/>
    <w:unhideWhenUsed/>
    <w:rsid w:val="00945CA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CAF"/>
  </w:style>
  <w:style w:type="paragraph" w:styleId="Textodeglobo">
    <w:name w:val="Balloon Text"/>
    <w:basedOn w:val="Normal"/>
    <w:link w:val="TextodegloboCar"/>
    <w:uiPriority w:val="99"/>
    <w:semiHidden/>
    <w:unhideWhenUsed/>
    <w:rsid w:val="00710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1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14A9"/>
    <w:pPr>
      <w:spacing w:before="100" w:beforeAutospacing="1" w:after="100" w:afterAutospacing="1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75F"/>
    <w:pPr>
      <w:spacing w:before="100" w:beforeAutospacing="1" w:after="100" w:afterAutospacing="1"/>
    </w:pPr>
    <w:rPr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75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8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80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9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1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67489-6075-468C-8234-E463F267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Witnes Gamboa</dc:creator>
  <cp:lastModifiedBy>Witnes</cp:lastModifiedBy>
  <cp:revision>9</cp:revision>
  <dcterms:created xsi:type="dcterms:W3CDTF">2020-06-13T02:38:00Z</dcterms:created>
  <dcterms:modified xsi:type="dcterms:W3CDTF">2022-02-28T20:46:00Z</dcterms:modified>
</cp:coreProperties>
</file>