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5F" w:rsidRPr="00C16997" w:rsidRDefault="00AC775F" w:rsidP="00AC775F">
      <w:pPr>
        <w:shd w:val="clear" w:color="auto" w:fill="FFFFFF"/>
        <w:jc w:val="center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b/>
          <w:bCs/>
          <w:color w:val="993300"/>
          <w:lang w:val="es-MX"/>
        </w:rPr>
        <w:t xml:space="preserve">PAQUETE </w:t>
      </w:r>
      <w:r w:rsidR="00F05E38" w:rsidRPr="00C16997">
        <w:rPr>
          <w:rFonts w:asciiTheme="majorHAnsi" w:hAnsiTheme="majorHAnsi" w:cstheme="majorHAnsi"/>
          <w:b/>
          <w:bCs/>
          <w:color w:val="993300"/>
          <w:lang w:val="es-MX"/>
        </w:rPr>
        <w:t>ETERNA PRIMAVERA</w:t>
      </w:r>
      <w:r w:rsidRPr="00C16997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 xml:space="preserve">  </w:t>
      </w:r>
      <w:r w:rsidRPr="00C16997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br/>
        <w:t>3 Días y 2 Noches</w:t>
      </w:r>
    </w:p>
    <w:p w:rsidR="00AC775F" w:rsidRPr="00C16997" w:rsidRDefault="00AC775F" w:rsidP="00AC775F">
      <w:pPr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color w:val="993300"/>
          <w:sz w:val="20"/>
          <w:szCs w:val="20"/>
          <w:lang w:val="es-MX"/>
        </w:rPr>
        <w:t> </w:t>
      </w:r>
    </w:p>
    <w:p w:rsidR="00F05E38" w:rsidRPr="00C16997" w:rsidRDefault="00F05E38" w:rsidP="00F05E38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</w:rPr>
      </w:pPr>
      <w:r w:rsidRPr="00C16997">
        <w:rPr>
          <w:rFonts w:asciiTheme="majorHAnsi" w:hAnsiTheme="majorHAnsi" w:cstheme="majorHAnsi"/>
          <w:b/>
          <w:bCs/>
          <w:color w:val="993300"/>
          <w:sz w:val="20"/>
          <w:szCs w:val="20"/>
        </w:rPr>
        <w:t>DIA 01 TRASLADO DE LLEGADA</w:t>
      </w:r>
      <w:r w:rsidR="00D211BB" w:rsidRPr="00C16997">
        <w:rPr>
          <w:rFonts w:asciiTheme="majorHAnsi" w:hAnsiTheme="majorHAnsi" w:cstheme="majorHAnsi"/>
          <w:b/>
          <w:bCs/>
          <w:color w:val="993300"/>
          <w:sz w:val="20"/>
          <w:szCs w:val="20"/>
        </w:rPr>
        <w:t xml:space="preserve"> (Martes, Jueves y Viernes)</w:t>
      </w:r>
    </w:p>
    <w:p w:rsidR="00F05E38" w:rsidRPr="00C16997" w:rsidRDefault="00F05E38" w:rsidP="00F05E38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C16997">
        <w:rPr>
          <w:rFonts w:asciiTheme="majorHAnsi" w:hAnsiTheme="majorHAnsi" w:cstheme="majorHAnsi"/>
          <w:sz w:val="20"/>
          <w:szCs w:val="20"/>
        </w:rPr>
        <w:t>Llegada al  aeropuerto de la Ciudad de México. Traslado al hotel. Alojamiento. Tarde libre para caminar por la zona turística de la ciudad.</w:t>
      </w:r>
    </w:p>
    <w:p w:rsidR="00F05E38" w:rsidRPr="00C16997" w:rsidRDefault="00F05E38" w:rsidP="00F05E38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</w:rPr>
      </w:pPr>
      <w:r w:rsidRPr="00C16997">
        <w:rPr>
          <w:rFonts w:asciiTheme="majorHAnsi" w:hAnsiTheme="majorHAnsi" w:cstheme="majorHAnsi"/>
          <w:b/>
          <w:bCs/>
          <w:color w:val="993300"/>
          <w:sz w:val="20"/>
          <w:szCs w:val="20"/>
        </w:rPr>
        <w:t>DIA 02 CUERNAVACA Y TAXCO</w:t>
      </w:r>
      <w:r w:rsidR="00D211BB" w:rsidRPr="00C16997">
        <w:rPr>
          <w:rFonts w:asciiTheme="majorHAnsi" w:hAnsiTheme="majorHAnsi" w:cstheme="majorHAnsi"/>
          <w:b/>
          <w:bCs/>
          <w:color w:val="993300"/>
          <w:sz w:val="20"/>
          <w:szCs w:val="20"/>
        </w:rPr>
        <w:t xml:space="preserve"> (</w:t>
      </w:r>
      <w:proofErr w:type="gramStart"/>
      <w:r w:rsidR="00D211BB" w:rsidRPr="00C16997">
        <w:rPr>
          <w:rFonts w:asciiTheme="majorHAnsi" w:hAnsiTheme="majorHAnsi" w:cstheme="majorHAnsi"/>
          <w:b/>
          <w:bCs/>
          <w:color w:val="993300"/>
          <w:sz w:val="20"/>
          <w:szCs w:val="20"/>
        </w:rPr>
        <w:t>Miércoles</w:t>
      </w:r>
      <w:proofErr w:type="gramEnd"/>
      <w:r w:rsidR="00D211BB" w:rsidRPr="00C16997">
        <w:rPr>
          <w:rFonts w:asciiTheme="majorHAnsi" w:hAnsiTheme="majorHAnsi" w:cstheme="majorHAnsi"/>
          <w:b/>
          <w:bCs/>
          <w:color w:val="993300"/>
          <w:sz w:val="20"/>
          <w:szCs w:val="20"/>
        </w:rPr>
        <w:t>, Viernes y Sábado)</w:t>
      </w:r>
    </w:p>
    <w:p w:rsidR="00C16997" w:rsidRDefault="00C16997" w:rsidP="00F05E38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C16997">
        <w:rPr>
          <w:rFonts w:asciiTheme="majorHAnsi" w:hAnsiTheme="majorHAnsi" w:cstheme="majorHAnsi"/>
          <w:sz w:val="20"/>
          <w:szCs w:val="20"/>
        </w:rPr>
        <w:t>Por la mañana después del desayuno, salimos de la Ciudad de México para ir a un tour panorámico de la ciudad de Cuernavaca, conocida como la ciudad de la eterna primavera‖, en Cuernavaca admiraremos una de las cat</w:t>
      </w:r>
      <w:r>
        <w:rPr>
          <w:rFonts w:asciiTheme="majorHAnsi" w:hAnsiTheme="majorHAnsi" w:cstheme="majorHAnsi"/>
          <w:sz w:val="20"/>
          <w:szCs w:val="20"/>
        </w:rPr>
        <w:t>edrales más antiguas de América</w:t>
      </w:r>
      <w:r w:rsidRPr="00C16997">
        <w:rPr>
          <w:rFonts w:asciiTheme="majorHAnsi" w:hAnsiTheme="majorHAnsi" w:cstheme="majorHAnsi"/>
          <w:sz w:val="20"/>
          <w:szCs w:val="20"/>
        </w:rPr>
        <w:t>, el Palacio de Cortés, sus casonas y avenidas; después de Cuernavaca continuaremos a visitar uno de los tesoros de la Sierra Madre: Tax</w:t>
      </w:r>
      <w:r>
        <w:rPr>
          <w:rFonts w:asciiTheme="majorHAnsi" w:hAnsiTheme="majorHAnsi" w:cstheme="majorHAnsi"/>
          <w:sz w:val="20"/>
          <w:szCs w:val="20"/>
        </w:rPr>
        <w:t>co, Capital Mundial de la Plata</w:t>
      </w:r>
      <w:r w:rsidRPr="00C16997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C16997">
        <w:rPr>
          <w:rFonts w:asciiTheme="majorHAnsi" w:hAnsiTheme="majorHAnsi" w:cstheme="majorHAnsi"/>
          <w:sz w:val="20"/>
          <w:szCs w:val="20"/>
        </w:rPr>
        <w:t>visitando la famosa parroquia Barroca de Santa Prisca y posteriormente caminaremos p</w:t>
      </w:r>
      <w:r>
        <w:rPr>
          <w:rFonts w:asciiTheme="majorHAnsi" w:hAnsiTheme="majorHAnsi" w:cstheme="majorHAnsi"/>
          <w:sz w:val="20"/>
          <w:szCs w:val="20"/>
        </w:rPr>
        <w:t xml:space="preserve">or las hermosas calles de Taxco </w:t>
      </w:r>
      <w:r w:rsidRPr="00C16997">
        <w:rPr>
          <w:rFonts w:asciiTheme="majorHAnsi" w:hAnsiTheme="majorHAnsi" w:cstheme="majorHAnsi"/>
          <w:sz w:val="20"/>
          <w:szCs w:val="20"/>
        </w:rPr>
        <w:t>, estas se encuentran empedradas, además de que admiraremos y compraremos los trabajos en plata de sus artesanos, la calidad de los artesanos de Taxco es único.</w:t>
      </w:r>
    </w:p>
    <w:p w:rsidR="00F05E38" w:rsidRPr="00C16997" w:rsidRDefault="00F05E38" w:rsidP="00F05E38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</w:rPr>
      </w:pPr>
      <w:r w:rsidRPr="00F05E38">
        <w:rPr>
          <w:rFonts w:asciiTheme="majorHAnsi" w:hAnsiTheme="majorHAnsi" w:cstheme="majorHAnsi"/>
          <w:color w:val="000000"/>
          <w:sz w:val="20"/>
          <w:szCs w:val="20"/>
        </w:rPr>
        <w:t> </w:t>
      </w:r>
      <w:bookmarkStart w:id="0" w:name="_GoBack"/>
      <w:bookmarkEnd w:id="0"/>
      <w:r w:rsidRPr="00C16997">
        <w:rPr>
          <w:rFonts w:asciiTheme="majorHAnsi" w:hAnsiTheme="majorHAnsi" w:cstheme="majorHAnsi"/>
          <w:b/>
          <w:bCs/>
          <w:color w:val="993300"/>
          <w:sz w:val="20"/>
          <w:szCs w:val="20"/>
        </w:rPr>
        <w:t>DIA 03 TRASLADO DE SALIDA</w:t>
      </w:r>
      <w:r w:rsidR="00D211BB" w:rsidRPr="00C16997">
        <w:rPr>
          <w:rFonts w:asciiTheme="majorHAnsi" w:hAnsiTheme="majorHAnsi" w:cstheme="majorHAnsi"/>
          <w:b/>
          <w:bCs/>
          <w:color w:val="993300"/>
          <w:sz w:val="20"/>
          <w:szCs w:val="20"/>
        </w:rPr>
        <w:t xml:space="preserve"> (Jueves, Sábado y Domingo)</w:t>
      </w:r>
    </w:p>
    <w:p w:rsidR="00F05E38" w:rsidRPr="00C16997" w:rsidRDefault="00F05E38" w:rsidP="00F05E38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C16997">
        <w:rPr>
          <w:rFonts w:asciiTheme="majorHAnsi" w:hAnsiTheme="majorHAnsi" w:cstheme="majorHAnsi"/>
          <w:sz w:val="20"/>
          <w:szCs w:val="20"/>
        </w:rPr>
        <w:t>Desayuno en el hotel.  (Según horario acordado con su guía), nos trasladaremos al Aeropuerto Internacional Benito Juárez para nuestro regreso</w:t>
      </w:r>
      <w:r w:rsidR="00C16997">
        <w:rPr>
          <w:rFonts w:asciiTheme="majorHAnsi" w:hAnsiTheme="majorHAnsi" w:cstheme="majorHAnsi"/>
          <w:sz w:val="20"/>
          <w:szCs w:val="20"/>
        </w:rPr>
        <w:t>.</w:t>
      </w:r>
    </w:p>
    <w:p w:rsidR="00F05E38" w:rsidRDefault="00F05E38" w:rsidP="00F05E38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0"/>
          <w:szCs w:val="20"/>
        </w:rPr>
      </w:pPr>
      <w:r w:rsidRPr="00C16997">
        <w:rPr>
          <w:rFonts w:asciiTheme="majorHAnsi" w:hAnsiTheme="majorHAnsi" w:cstheme="majorHAnsi"/>
          <w:b/>
          <w:bCs/>
          <w:sz w:val="20"/>
          <w:szCs w:val="20"/>
        </w:rPr>
        <w:t>Fin de servicios con traslado.</w:t>
      </w:r>
    </w:p>
    <w:p w:rsidR="00C16997" w:rsidRPr="00C16997" w:rsidRDefault="00C16997" w:rsidP="00F05E38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</w:p>
    <w:tbl>
      <w:tblPr>
        <w:tblW w:w="4462" w:type="pct"/>
        <w:tblCellSpacing w:w="15" w:type="dxa"/>
        <w:tblInd w:w="1194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842"/>
        <w:gridCol w:w="1862"/>
        <w:gridCol w:w="2335"/>
        <w:gridCol w:w="2284"/>
      </w:tblGrid>
      <w:tr w:rsidR="00C16997" w:rsidRPr="00AC775F" w:rsidTr="00CD1AFA">
        <w:trPr>
          <w:tblCellSpacing w:w="15" w:type="dxa"/>
        </w:trPr>
        <w:tc>
          <w:tcPr>
            <w:tcW w:w="4970" w:type="pct"/>
            <w:gridSpan w:val="5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AC775F" w:rsidRDefault="00C16997" w:rsidP="00CD1AFA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</w:pPr>
            <w:r w:rsidRPr="00AC775F">
              <w:rPr>
                <w:rFonts w:asciiTheme="majorHAnsi" w:hAnsiTheme="majorHAnsi" w:cstheme="majorHAnsi"/>
                <w:color w:val="000066"/>
                <w:sz w:val="20"/>
                <w:szCs w:val="20"/>
                <w:lang w:val="es-MX"/>
              </w:rPr>
              <w:t> </w:t>
            </w:r>
            <w:r w:rsidRPr="00AC775F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0"/>
                <w:szCs w:val="20"/>
                <w:lang w:val="es-MX"/>
              </w:rPr>
              <w:t>TARIFAS POR PERSONA SEGÚN OCUPACIÓN:</w:t>
            </w:r>
          </w:p>
        </w:tc>
      </w:tr>
      <w:tr w:rsidR="00C16997" w:rsidRPr="00AC775F" w:rsidTr="00CD1AFA">
        <w:trPr>
          <w:tblCellSpacing w:w="15" w:type="dxa"/>
        </w:trPr>
        <w:tc>
          <w:tcPr>
            <w:tcW w:w="78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Hotel</w:t>
            </w:r>
          </w:p>
        </w:tc>
        <w:tc>
          <w:tcPr>
            <w:tcW w:w="92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SGL</w:t>
            </w:r>
          </w:p>
        </w:tc>
        <w:tc>
          <w:tcPr>
            <w:tcW w:w="93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DBL</w:t>
            </w:r>
          </w:p>
        </w:tc>
        <w:tc>
          <w:tcPr>
            <w:tcW w:w="11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TPL</w:t>
            </w:r>
          </w:p>
        </w:tc>
        <w:tc>
          <w:tcPr>
            <w:tcW w:w="108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MNT 2 A 11</w:t>
            </w:r>
          </w:p>
        </w:tc>
      </w:tr>
      <w:tr w:rsidR="00C16997" w:rsidRPr="00AC775F" w:rsidTr="00CD1AFA">
        <w:trPr>
          <w:tblCellSpacing w:w="15" w:type="dxa"/>
        </w:trPr>
        <w:tc>
          <w:tcPr>
            <w:tcW w:w="78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</w:rPr>
            </w:pPr>
            <w:r w:rsidRPr="00CF5E9F">
              <w:rPr>
                <w:rFonts w:ascii="Verdana" w:hAnsi="Verdana"/>
                <w:b/>
                <w:bCs/>
                <w:color w:val="0000FF"/>
              </w:rPr>
              <w:t>IMPERIAL REFORMA</w:t>
            </w:r>
          </w:p>
        </w:tc>
        <w:tc>
          <w:tcPr>
            <w:tcW w:w="92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CF5E9F" w:rsidRDefault="00C16997" w:rsidP="00C1699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5</w:t>
            </w:r>
            <w:r w:rsidRPr="00CF5E9F">
              <w:rPr>
                <w:rFonts w:ascii="Verdana" w:hAnsi="Verdana"/>
                <w:b/>
                <w:bCs/>
                <w:color w:val="0000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</w:rPr>
              <w:t>075</w:t>
            </w:r>
          </w:p>
        </w:tc>
        <w:tc>
          <w:tcPr>
            <w:tcW w:w="93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CF5E9F" w:rsidRDefault="00C16997" w:rsidP="00C1699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3</w:t>
            </w:r>
            <w:r w:rsidRPr="00CF5E9F">
              <w:rPr>
                <w:rFonts w:ascii="Verdana" w:hAnsi="Verdana"/>
                <w:b/>
                <w:bCs/>
                <w:color w:val="0000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</w:rPr>
              <w:t>513</w:t>
            </w:r>
          </w:p>
        </w:tc>
        <w:tc>
          <w:tcPr>
            <w:tcW w:w="11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C16997" w:rsidRPr="00CF5E9F" w:rsidRDefault="00C16997" w:rsidP="00C1699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3</w:t>
            </w:r>
            <w:r w:rsidRPr="00CF5E9F">
              <w:rPr>
                <w:rFonts w:ascii="Verdana" w:hAnsi="Verdana"/>
                <w:b/>
                <w:bCs/>
                <w:color w:val="0000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</w:rPr>
              <w:t>304</w:t>
            </w:r>
          </w:p>
        </w:tc>
        <w:tc>
          <w:tcPr>
            <w:tcW w:w="108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1,952</w:t>
            </w:r>
          </w:p>
        </w:tc>
      </w:tr>
      <w:tr w:rsidR="00C16997" w:rsidRPr="00AC775F" w:rsidTr="00CD1AFA">
        <w:trPr>
          <w:tblCellSpacing w:w="15" w:type="dxa"/>
        </w:trPr>
        <w:tc>
          <w:tcPr>
            <w:tcW w:w="78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ESTORIL</w:t>
            </w:r>
          </w:p>
        </w:tc>
        <w:tc>
          <w:tcPr>
            <w:tcW w:w="92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C16997" w:rsidRPr="00CF5E9F" w:rsidRDefault="00C16997" w:rsidP="00C16997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4</w:t>
            </w: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131</w:t>
            </w:r>
          </w:p>
        </w:tc>
        <w:tc>
          <w:tcPr>
            <w:tcW w:w="936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C16997" w:rsidRPr="00CF5E9F" w:rsidRDefault="00C16997" w:rsidP="00C16997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2</w:t>
            </w: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,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944</w:t>
            </w:r>
          </w:p>
        </w:tc>
        <w:tc>
          <w:tcPr>
            <w:tcW w:w="1178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:rsidR="00C16997" w:rsidRPr="00CF5E9F" w:rsidRDefault="00C16997" w:rsidP="00C16997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2</w:t>
            </w:r>
            <w:r w:rsidRPr="00CF5E9F"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,6</w:t>
            </w: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60</w:t>
            </w:r>
          </w:p>
        </w:tc>
        <w:tc>
          <w:tcPr>
            <w:tcW w:w="1083" w:type="pc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:rsidR="00C16997" w:rsidRPr="00CF5E9F" w:rsidRDefault="00C16997" w:rsidP="00CD1AFA">
            <w:pPr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1,757</w:t>
            </w:r>
          </w:p>
        </w:tc>
      </w:tr>
    </w:tbl>
    <w:p w:rsidR="00AC775F" w:rsidRPr="00AC775F" w:rsidRDefault="00AC775F" w:rsidP="00AC775F">
      <w:pPr>
        <w:tabs>
          <w:tab w:val="left" w:pos="6863"/>
        </w:tabs>
        <w:jc w:val="center"/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Precios en MN Incluyen Impuestos </w:t>
      </w:r>
      <w:r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V</w:t>
      </w:r>
      <w:r w:rsidR="00C16997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igencia: </w:t>
      </w:r>
      <w:proofErr w:type="gramStart"/>
      <w:r w:rsidR="00C16997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>Dic.</w:t>
      </w:r>
      <w:proofErr w:type="gramEnd"/>
      <w:r w:rsidR="00C16997">
        <w:rPr>
          <w:rFonts w:asciiTheme="majorHAnsi" w:hAnsiTheme="majorHAnsi" w:cstheme="majorHAnsi"/>
          <w:b/>
          <w:bCs/>
          <w:color w:val="003366"/>
          <w:sz w:val="20"/>
          <w:szCs w:val="20"/>
          <w:lang w:val="es-MX"/>
        </w:rPr>
        <w:t xml:space="preserve"> 20, 2022</w:t>
      </w:r>
    </w:p>
    <w:p w:rsidR="003A0686" w:rsidRDefault="003A0686" w:rsidP="00AC775F">
      <w:pPr>
        <w:jc w:val="both"/>
        <w:textAlignment w:val="baseline"/>
        <w:rPr>
          <w:rFonts w:asciiTheme="majorHAnsi" w:hAnsiTheme="majorHAnsi" w:cstheme="majorHAnsi"/>
          <w:b/>
          <w:bCs/>
          <w:color w:val="0066FF"/>
          <w:sz w:val="20"/>
          <w:szCs w:val="20"/>
          <w:lang w:val="es-MX"/>
        </w:rPr>
      </w:pPr>
    </w:p>
    <w:p w:rsidR="00AC775F" w:rsidRPr="00C16997" w:rsidRDefault="00AC775F" w:rsidP="00AC775F">
      <w:pPr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 xml:space="preserve">TEMPORADAS ALTAS PUENTES Y DÍAS FESTIVOS: </w:t>
      </w:r>
    </w:p>
    <w:p w:rsidR="00AC775F" w:rsidRPr="00AC775F" w:rsidRDefault="00AC775F" w:rsidP="00AC775F">
      <w:pPr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 xml:space="preserve">Las tarifas no aplican en temporadas o eventos especiales, favor de consultar disponibilidad (NFL, eventos en reforma, </w:t>
      </w:r>
      <w:r w:rsidR="00C16997">
        <w:rPr>
          <w:rFonts w:asciiTheme="majorHAnsi" w:hAnsiTheme="majorHAnsi" w:cstheme="majorHAnsi"/>
          <w:color w:val="000000"/>
          <w:sz w:val="20"/>
          <w:szCs w:val="20"/>
          <w:lang w:val="es-MX"/>
        </w:rPr>
        <w:t>desfiles, conciertos, fórmula 1,</w:t>
      </w:r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 xml:space="preserve"> entre otros </w:t>
      </w:r>
      <w:proofErr w:type="spellStart"/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>etc</w:t>
      </w:r>
      <w:proofErr w:type="spellEnd"/>
      <w:r w:rsidRPr="00AC775F">
        <w:rPr>
          <w:rFonts w:asciiTheme="majorHAnsi" w:hAnsiTheme="majorHAnsi" w:cstheme="majorHAnsi"/>
          <w:color w:val="000000"/>
          <w:sz w:val="20"/>
          <w:szCs w:val="20"/>
          <w:lang w:val="es-MX"/>
        </w:rPr>
        <w:t>).</w:t>
      </w:r>
    </w:p>
    <w:p w:rsidR="00AC775F" w:rsidRPr="00AC775F" w:rsidRDefault="00AC775F" w:rsidP="00AC775F">
      <w:pPr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color w:val="000066"/>
          <w:sz w:val="20"/>
          <w:szCs w:val="20"/>
          <w:lang w:val="es-MX"/>
        </w:rPr>
        <w:t> </w:t>
      </w:r>
    </w:p>
    <w:p w:rsidR="00AC775F" w:rsidRPr="00C16997" w:rsidRDefault="00AC775F" w:rsidP="00AC775F">
      <w:pPr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b/>
          <w:bCs/>
          <w:color w:val="993300"/>
          <w:sz w:val="20"/>
          <w:szCs w:val="20"/>
          <w:lang w:val="es-MX"/>
        </w:rPr>
        <w:t>PAQUETE GUADALUPANO DF INCLUYE:</w:t>
      </w:r>
    </w:p>
    <w:p w:rsidR="00AC775F" w:rsidRPr="00C16997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sz w:val="20"/>
          <w:szCs w:val="20"/>
          <w:lang w:val="es-MX"/>
        </w:rPr>
        <w:t xml:space="preserve">• Traslados Aeropuerto / Hotel / Aeropuerto </w:t>
      </w:r>
    </w:p>
    <w:p w:rsidR="00AC775F" w:rsidRPr="00C16997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sz w:val="20"/>
          <w:szCs w:val="20"/>
          <w:lang w:val="es-MX"/>
        </w:rPr>
        <w:t>• 02 noches de alojamiento con desayunos</w:t>
      </w:r>
    </w:p>
    <w:p w:rsidR="00F05E38" w:rsidRPr="00C16997" w:rsidRDefault="00AC775F" w:rsidP="00F05E38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sz w:val="20"/>
          <w:szCs w:val="20"/>
          <w:lang w:val="es-MX"/>
        </w:rPr>
        <w:t xml:space="preserve">• </w:t>
      </w:r>
      <w:r w:rsidR="00F05E38" w:rsidRPr="00C16997">
        <w:rPr>
          <w:rFonts w:asciiTheme="majorHAnsi" w:hAnsiTheme="majorHAnsi" w:cstheme="majorHAnsi"/>
          <w:sz w:val="20"/>
          <w:szCs w:val="20"/>
          <w:lang w:val="es-MX"/>
        </w:rPr>
        <w:t>Tour Cuernavaca y Taxco (Sin</w:t>
      </w:r>
      <w:r w:rsidR="00D211BB" w:rsidRPr="00C16997">
        <w:rPr>
          <w:rFonts w:asciiTheme="majorHAnsi" w:hAnsiTheme="majorHAnsi" w:cstheme="majorHAnsi"/>
          <w:sz w:val="20"/>
          <w:szCs w:val="20"/>
          <w:lang w:val="es-MX"/>
        </w:rPr>
        <w:t xml:space="preserve"> Alimentos, con transportación), Incluye: Transportación durante el Tour, guía de turistas bilingüe español / inglés, visita Catedral Cuernavaca, visita Panorámica Palacio de Cortés, visita Taller de Plata , visita Parroquia de Santa Prisca , seguro de viajero a bordo de la unidad.</w:t>
      </w:r>
    </w:p>
    <w:p w:rsidR="00AC775F" w:rsidRPr="00AC775F" w:rsidRDefault="00AC775F" w:rsidP="00F05E38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000066"/>
          <w:sz w:val="20"/>
          <w:szCs w:val="20"/>
          <w:lang w:val="es-MX"/>
        </w:rPr>
      </w:pPr>
      <w:r w:rsidRPr="00AC775F">
        <w:rPr>
          <w:rFonts w:asciiTheme="majorHAnsi" w:hAnsiTheme="majorHAnsi" w:cstheme="majorHAnsi"/>
          <w:color w:val="000066"/>
          <w:sz w:val="20"/>
          <w:szCs w:val="20"/>
          <w:lang w:val="es-MX"/>
        </w:rPr>
        <w:t> </w:t>
      </w:r>
    </w:p>
    <w:p w:rsidR="00AC775F" w:rsidRPr="00C16997" w:rsidRDefault="00D211BB" w:rsidP="00AC775F">
      <w:pPr>
        <w:jc w:val="both"/>
        <w:textAlignment w:val="baseline"/>
        <w:rPr>
          <w:rFonts w:asciiTheme="majorHAnsi" w:hAnsiTheme="majorHAnsi" w:cstheme="majorHAnsi"/>
          <w:b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b/>
          <w:color w:val="993300"/>
          <w:sz w:val="20"/>
          <w:szCs w:val="20"/>
          <w:lang w:val="es-MX"/>
        </w:rPr>
        <w:t xml:space="preserve">PAQUETE NO INCLUYE: </w:t>
      </w:r>
    </w:p>
    <w:p w:rsidR="00D211BB" w:rsidRPr="00C16997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sz w:val="20"/>
          <w:szCs w:val="20"/>
          <w:lang w:val="es-MX"/>
        </w:rPr>
        <w:t xml:space="preserve">• </w:t>
      </w:r>
      <w:r w:rsidR="003A0686" w:rsidRPr="00C16997">
        <w:rPr>
          <w:rFonts w:asciiTheme="majorHAnsi" w:hAnsiTheme="majorHAnsi" w:cstheme="majorHAnsi"/>
          <w:sz w:val="20"/>
          <w:szCs w:val="20"/>
          <w:lang w:val="es-MX"/>
        </w:rPr>
        <w:t>T</w:t>
      </w:r>
      <w:r w:rsidRPr="00C16997">
        <w:rPr>
          <w:rFonts w:asciiTheme="majorHAnsi" w:hAnsiTheme="majorHAnsi" w:cstheme="majorHAnsi"/>
          <w:sz w:val="20"/>
          <w:szCs w:val="20"/>
          <w:lang w:val="es-MX"/>
        </w:rPr>
        <w:t>ransportación desde y hacia su lugar de Origen</w:t>
      </w:r>
      <w:r w:rsidR="00D211BB" w:rsidRPr="00C16997">
        <w:rPr>
          <w:rFonts w:asciiTheme="majorHAnsi" w:hAnsiTheme="majorHAnsi" w:cstheme="majorHAnsi"/>
          <w:sz w:val="20"/>
          <w:szCs w:val="20"/>
          <w:lang w:val="es-MX"/>
        </w:rPr>
        <w:t>.</w:t>
      </w:r>
    </w:p>
    <w:p w:rsidR="00D211BB" w:rsidRPr="00C16997" w:rsidRDefault="00D211BB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sz w:val="20"/>
          <w:szCs w:val="20"/>
          <w:lang w:val="es-MX"/>
        </w:rPr>
        <w:t>• P</w:t>
      </w:r>
      <w:r w:rsidR="00AC775F" w:rsidRPr="00C16997">
        <w:rPr>
          <w:rFonts w:asciiTheme="majorHAnsi" w:hAnsiTheme="majorHAnsi" w:cstheme="majorHAnsi"/>
          <w:sz w:val="20"/>
          <w:szCs w:val="20"/>
          <w:lang w:val="es-MX"/>
        </w:rPr>
        <w:t xml:space="preserve">ropinas a meseros, camaristas, </w:t>
      </w:r>
      <w:proofErr w:type="spellStart"/>
      <w:r w:rsidR="00AC775F" w:rsidRPr="00C16997">
        <w:rPr>
          <w:rFonts w:asciiTheme="majorHAnsi" w:hAnsiTheme="majorHAnsi" w:cstheme="majorHAnsi"/>
          <w:sz w:val="20"/>
          <w:szCs w:val="20"/>
          <w:lang w:val="es-MX"/>
        </w:rPr>
        <w:t>bell</w:t>
      </w:r>
      <w:proofErr w:type="spellEnd"/>
      <w:r w:rsidR="00AC775F" w:rsidRPr="00C16997">
        <w:rPr>
          <w:rFonts w:asciiTheme="majorHAnsi" w:hAnsiTheme="majorHAnsi" w:cstheme="majorHAnsi"/>
          <w:sz w:val="20"/>
          <w:szCs w:val="20"/>
          <w:lang w:val="es-MX"/>
        </w:rPr>
        <w:t xml:space="preserve"> </w:t>
      </w:r>
      <w:proofErr w:type="spellStart"/>
      <w:r w:rsidR="00AC775F" w:rsidRPr="00C16997">
        <w:rPr>
          <w:rFonts w:asciiTheme="majorHAnsi" w:hAnsiTheme="majorHAnsi" w:cstheme="majorHAnsi"/>
          <w:sz w:val="20"/>
          <w:szCs w:val="20"/>
          <w:lang w:val="es-MX"/>
        </w:rPr>
        <w:t>boys</w:t>
      </w:r>
      <w:proofErr w:type="spellEnd"/>
      <w:r w:rsidR="00AC775F" w:rsidRPr="00C16997">
        <w:rPr>
          <w:rFonts w:asciiTheme="majorHAnsi" w:hAnsiTheme="majorHAnsi" w:cstheme="majorHAnsi"/>
          <w:sz w:val="20"/>
          <w:szCs w:val="20"/>
          <w:lang w:val="es-MX"/>
        </w:rPr>
        <w:t>, guías y choferes</w:t>
      </w:r>
      <w:r w:rsidRPr="00C16997">
        <w:rPr>
          <w:rFonts w:asciiTheme="majorHAnsi" w:hAnsiTheme="majorHAnsi" w:cstheme="majorHAnsi"/>
          <w:sz w:val="20"/>
          <w:szCs w:val="20"/>
          <w:lang w:val="es-MX"/>
        </w:rPr>
        <w:t>.</w:t>
      </w:r>
    </w:p>
    <w:p w:rsidR="00AC775F" w:rsidRPr="00C16997" w:rsidRDefault="00D211BB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sz w:val="20"/>
          <w:szCs w:val="20"/>
          <w:lang w:val="es-MX"/>
        </w:rPr>
        <w:t>• A</w:t>
      </w:r>
      <w:r w:rsidR="00AC775F" w:rsidRPr="00C16997">
        <w:rPr>
          <w:rFonts w:asciiTheme="majorHAnsi" w:hAnsiTheme="majorHAnsi" w:cstheme="majorHAnsi"/>
          <w:sz w:val="20"/>
          <w:szCs w:val="20"/>
          <w:lang w:val="es-MX"/>
        </w:rPr>
        <w:t>limentos no especificados en el descriptivo y gastos personales.</w:t>
      </w:r>
    </w:p>
    <w:p w:rsidR="00D211BB" w:rsidRDefault="00D211BB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800000"/>
          <w:sz w:val="20"/>
          <w:szCs w:val="20"/>
          <w:lang w:val="es-MX"/>
        </w:rPr>
      </w:pPr>
    </w:p>
    <w:p w:rsidR="00D211BB" w:rsidRPr="00C16997" w:rsidRDefault="00D211BB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b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b/>
          <w:color w:val="993300"/>
          <w:sz w:val="20"/>
          <w:szCs w:val="20"/>
          <w:lang w:val="es-MX"/>
        </w:rPr>
        <w:t>NOTAS IMPORTANTES:</w:t>
      </w:r>
    </w:p>
    <w:p w:rsidR="00AC775F" w:rsidRPr="00C16997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color w:val="993300"/>
          <w:sz w:val="20"/>
          <w:szCs w:val="20"/>
          <w:lang w:val="es-MX"/>
        </w:rPr>
        <w:t xml:space="preserve">• Los tours programados se proporcionan en servicios compartidos y en horarios fijos. </w:t>
      </w:r>
    </w:p>
    <w:p w:rsidR="00AC775F" w:rsidRPr="00C16997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color w:val="993300"/>
          <w:sz w:val="20"/>
          <w:szCs w:val="20"/>
          <w:lang w:val="es-MX"/>
        </w:rPr>
        <w:t>• El orden de los tours puede cambiar dependiendo del día de llegada o salida de los pasajeros y la frecuencia de los servicios.</w:t>
      </w:r>
    </w:p>
    <w:p w:rsidR="00AC775F" w:rsidRPr="00C16997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color w:val="993300"/>
          <w:sz w:val="20"/>
          <w:szCs w:val="20"/>
          <w:lang w:val="es-MX"/>
        </w:rPr>
        <w:t xml:space="preserve">• (Si su paquete incluye City Tour, considere lo siguiente) Los Lunes </w:t>
      </w:r>
      <w:r w:rsidR="003A0686" w:rsidRPr="00C16997">
        <w:rPr>
          <w:rFonts w:asciiTheme="majorHAnsi" w:hAnsiTheme="majorHAnsi" w:cstheme="majorHAnsi"/>
          <w:color w:val="993300"/>
          <w:sz w:val="20"/>
          <w:szCs w:val="20"/>
          <w:lang w:val="es-MX"/>
        </w:rPr>
        <w:t>está</w:t>
      </w:r>
      <w:r w:rsidRPr="00C16997">
        <w:rPr>
          <w:rFonts w:asciiTheme="majorHAnsi" w:hAnsiTheme="majorHAnsi" w:cstheme="majorHAnsi"/>
          <w:color w:val="993300"/>
          <w:sz w:val="20"/>
          <w:szCs w:val="20"/>
          <w:lang w:val="es-MX"/>
        </w:rPr>
        <w:t xml:space="preserve"> cerrado el Museo de Antropología, por lo que se evitara programar City Tour con museo ese día, en caso necesario por itinerario se realizara sin visitar el museo.</w:t>
      </w:r>
    </w:p>
    <w:p w:rsidR="00AC775F" w:rsidRPr="00C16997" w:rsidRDefault="00AC775F" w:rsidP="003A0686">
      <w:pPr>
        <w:tabs>
          <w:tab w:val="left" w:pos="6863"/>
        </w:tabs>
        <w:jc w:val="both"/>
        <w:textAlignment w:val="baseline"/>
        <w:rPr>
          <w:rFonts w:asciiTheme="majorHAnsi" w:hAnsiTheme="majorHAnsi" w:cstheme="majorHAnsi"/>
          <w:color w:val="993300"/>
          <w:sz w:val="20"/>
          <w:szCs w:val="20"/>
          <w:lang w:val="es-MX"/>
        </w:rPr>
      </w:pPr>
      <w:r w:rsidRPr="00C16997">
        <w:rPr>
          <w:rFonts w:asciiTheme="majorHAnsi" w:hAnsiTheme="majorHAnsi" w:cstheme="majorHAnsi"/>
          <w:color w:val="993300"/>
          <w:sz w:val="20"/>
          <w:szCs w:val="20"/>
          <w:lang w:val="es-MX"/>
        </w:rPr>
        <w:t> </w:t>
      </w:r>
    </w:p>
    <w:sectPr w:rsidR="00AC775F" w:rsidRPr="00C16997" w:rsidSect="00D211BB">
      <w:headerReference w:type="default" r:id="rId7"/>
      <w:footerReference w:type="default" r:id="rId8"/>
      <w:pgSz w:w="12240" w:h="15840"/>
      <w:pgMar w:top="2227" w:right="540" w:bottom="1276" w:left="720" w:header="141" w:footer="8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14" w:rsidRDefault="00DD7E14">
      <w:r>
        <w:separator/>
      </w:r>
    </w:p>
  </w:endnote>
  <w:endnote w:type="continuationSeparator" w:id="0">
    <w:p w:rsidR="00DD7E14" w:rsidRDefault="00DD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F5" w:rsidRDefault="0012180F" w:rsidP="004135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8867DB1" wp14:editId="0A90ECCF">
              <wp:simplePos x="0" y="0"/>
              <wp:positionH relativeFrom="column">
                <wp:posOffset>0</wp:posOffset>
              </wp:positionH>
              <wp:positionV relativeFrom="paragraph">
                <wp:posOffset>-13071</wp:posOffset>
              </wp:positionV>
              <wp:extent cx="7086600" cy="0"/>
              <wp:effectExtent l="0" t="19050" r="0" b="19050"/>
              <wp:wrapNone/>
              <wp:docPr id="2" name="2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84FEB" id="_x0000_t32" coordsize="21600,21600" o:spt="32" o:oned="t" path="m,l21600,21600e" filled="f">
              <v:path arrowok="t" fillok="f" o:connecttype="none"/>
              <o:lock v:ext="edit" shapetype="t"/>
            </v:shapetype>
            <v:shape id="2 Conector recto de flecha" o:spid="_x0000_s1026" type="#_x0000_t32" style="position:absolute;margin-left:0;margin-top:-1.05pt;width:558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" strokecolor="#69f" strokeweight="3pt"/>
          </w:pict>
        </mc:Fallback>
      </mc:AlternateContent>
    </w:r>
    <w:r w:rsidR="00D211BB">
      <w:rPr>
        <w:color w:val="000000"/>
      </w:rPr>
      <w:t>Informes y Reservaciones</w:t>
    </w:r>
  </w:p>
  <w:p w:rsidR="00D211BB" w:rsidRDefault="00D211BB" w:rsidP="004135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14" w:rsidRDefault="00DD7E14">
      <w:r>
        <w:separator/>
      </w:r>
    </w:p>
  </w:footnote>
  <w:footnote w:type="continuationSeparator" w:id="0">
    <w:p w:rsidR="00DD7E14" w:rsidRDefault="00DD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F5" w:rsidRPr="007101E8" w:rsidRDefault="00D211BB" w:rsidP="00710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rFonts w:ascii="Verdana" w:eastAsia="Verdana" w:hAnsi="Verdana" w:cs="Verdana"/>
        <w:b/>
        <w:noProof/>
        <w:color w:val="850000"/>
        <w:sz w:val="36"/>
        <w:szCs w:val="36"/>
        <w:lang w:val="es-MX"/>
      </w:rPr>
      <w:drawing>
        <wp:anchor distT="0" distB="0" distL="114300" distR="114300" simplePos="0" relativeHeight="251663360" behindDoc="1" locked="0" layoutInCell="1" allowOverlap="1" wp14:anchorId="4A1FD0F9" wp14:editId="41A0C696">
          <wp:simplePos x="0" y="0"/>
          <wp:positionH relativeFrom="column">
            <wp:posOffset>739140</wp:posOffset>
          </wp:positionH>
          <wp:positionV relativeFrom="paragraph">
            <wp:posOffset>6350</wp:posOffset>
          </wp:positionV>
          <wp:extent cx="5721350" cy="1126490"/>
          <wp:effectExtent l="133350" t="57150" r="107950" b="149860"/>
          <wp:wrapThrough wrapText="bothSides">
            <wp:wrapPolygon edited="0">
              <wp:start x="144" y="-1096"/>
              <wp:lineTo x="-503" y="-365"/>
              <wp:lineTo x="-503" y="21186"/>
              <wp:lineTo x="72" y="23012"/>
              <wp:lineTo x="288" y="24108"/>
              <wp:lineTo x="21145" y="24108"/>
              <wp:lineTo x="21360" y="23012"/>
              <wp:lineTo x="21936" y="17533"/>
              <wp:lineTo x="21936" y="5479"/>
              <wp:lineTo x="21360" y="0"/>
              <wp:lineTo x="21288" y="-1096"/>
              <wp:lineTo x="144" y="-1096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kts Cd M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0" cy="112649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1E8">
      <w:rPr>
        <w:color w:val="000000"/>
      </w:rPr>
      <w:t xml:space="preserve"> </w:t>
    </w:r>
  </w:p>
  <w:p w:rsidR="00DF13F5" w:rsidRDefault="00945CAF" w:rsidP="00D211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EF3212" wp14:editId="2660C49E">
              <wp:simplePos x="0" y="0"/>
              <wp:positionH relativeFrom="column">
                <wp:posOffset>-59690</wp:posOffset>
              </wp:positionH>
              <wp:positionV relativeFrom="paragraph">
                <wp:posOffset>1081141</wp:posOffset>
              </wp:positionV>
              <wp:extent cx="7086600" cy="0"/>
              <wp:effectExtent l="0" t="19050" r="0" b="19050"/>
              <wp:wrapNone/>
              <wp:docPr id="3" name="3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66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A008E" id="_x0000_t32" coordsize="21600,21600" o:spt="32" o:oned="t" path="m,l21600,21600e" filled="f">
              <v:path arrowok="t" fillok="f" o:connecttype="none"/>
              <o:lock v:ext="edit" shapetype="t"/>
            </v:shapetype>
            <v:shape id="3 Conector recto de flecha" o:spid="_x0000_s1026" type="#_x0000_t32" style="position:absolute;margin-left:-4.7pt;margin-top:85.15pt;width:558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" strokecolor="#69f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styleLockThe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3F5"/>
    <w:rsid w:val="0012180F"/>
    <w:rsid w:val="00190DFE"/>
    <w:rsid w:val="001E1E40"/>
    <w:rsid w:val="002B19B4"/>
    <w:rsid w:val="003A0686"/>
    <w:rsid w:val="003D1D4C"/>
    <w:rsid w:val="0041358F"/>
    <w:rsid w:val="004929B4"/>
    <w:rsid w:val="004B02FC"/>
    <w:rsid w:val="005A4560"/>
    <w:rsid w:val="00666EEB"/>
    <w:rsid w:val="00682521"/>
    <w:rsid w:val="007101E8"/>
    <w:rsid w:val="00887775"/>
    <w:rsid w:val="00945CAF"/>
    <w:rsid w:val="00A0071B"/>
    <w:rsid w:val="00AC775F"/>
    <w:rsid w:val="00C16997"/>
    <w:rsid w:val="00C414A9"/>
    <w:rsid w:val="00D0458E"/>
    <w:rsid w:val="00D211BB"/>
    <w:rsid w:val="00D83776"/>
    <w:rsid w:val="00D856CA"/>
    <w:rsid w:val="00DD7E14"/>
    <w:rsid w:val="00DF13F5"/>
    <w:rsid w:val="00F0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E857D"/>
  <w15:docId w15:val="{B10BD5D5-9035-4BF3-BD89-13CA17FF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2521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CAF"/>
  </w:style>
  <w:style w:type="paragraph" w:styleId="Piedepgina">
    <w:name w:val="footer"/>
    <w:basedOn w:val="Normal"/>
    <w:link w:val="PiedepginaCar"/>
    <w:uiPriority w:val="99"/>
    <w:unhideWhenUsed/>
    <w:rsid w:val="00945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CAF"/>
  </w:style>
  <w:style w:type="paragraph" w:styleId="Textodeglobo">
    <w:name w:val="Balloon Text"/>
    <w:basedOn w:val="Normal"/>
    <w:link w:val="TextodegloboCar"/>
    <w:uiPriority w:val="99"/>
    <w:semiHidden/>
    <w:unhideWhenUsed/>
    <w:rsid w:val="007101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14A9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775F"/>
    <w:pPr>
      <w:spacing w:before="100" w:beforeAutospacing="1" w:after="100" w:afterAutospacing="1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775F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7B8D-9062-4E19-96DD-B06D1596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Witnes Gamboa</dc:creator>
  <cp:lastModifiedBy>Witnes</cp:lastModifiedBy>
  <cp:revision>5</cp:revision>
  <dcterms:created xsi:type="dcterms:W3CDTF">2020-06-13T04:39:00Z</dcterms:created>
  <dcterms:modified xsi:type="dcterms:W3CDTF">2022-02-28T20:40:00Z</dcterms:modified>
</cp:coreProperties>
</file>